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A704E8" w14:paraId="352BC8FF" w14:textId="77777777" w:rsidTr="007E1D85">
        <w:tc>
          <w:tcPr>
            <w:tcW w:w="5211" w:type="dxa"/>
            <w:hideMark/>
          </w:tcPr>
          <w:p w14:paraId="5DF4D2C8" w14:textId="77777777" w:rsidR="007E1D85" w:rsidRPr="00FA0A9B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hideMark/>
          </w:tcPr>
          <w:p w14:paraId="144734B3" w14:textId="77777777" w:rsidR="003C7A1B" w:rsidRPr="00A704E8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bookmarkStart w:id="0" w:name="_Hlk58235811"/>
            <w:r w:rsidRPr="00A704E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ABD7C0A" w14:textId="77777777" w:rsidR="003C7A1B" w:rsidRPr="00A704E8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58235733"/>
            <w:bookmarkEnd w:id="0"/>
            <w:r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24C4A46" w14:textId="60198889" w:rsidR="003C7A1B" w:rsidRPr="00A704E8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A6384B"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</w:t>
            </w:r>
            <w:r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A6384B"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63CA3393" w14:textId="77777777" w:rsidR="003C7A1B" w:rsidRPr="00A704E8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04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5F296791" w14:textId="77777777" w:rsidR="003C7A1B" w:rsidRPr="00A704E8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04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5277055C" w14:textId="77777777" w:rsidR="003C7A1B" w:rsidRPr="00A704E8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58235792"/>
            <w:bookmarkEnd w:id="1"/>
            <w:r w:rsidRPr="00A70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3B15728A" w14:textId="77777777" w:rsidR="00523D82" w:rsidRPr="00A704E8" w:rsidRDefault="003C7A1B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A704E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  <w:bookmarkEnd w:id="2"/>
          </w:p>
        </w:tc>
        <w:tc>
          <w:tcPr>
            <w:tcW w:w="4536" w:type="dxa"/>
          </w:tcPr>
          <w:p w14:paraId="40D7E2FD" w14:textId="77777777" w:rsidR="00523D82" w:rsidRPr="00A704E8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A704E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A704E8" w14:paraId="1B538F3D" w14:textId="77777777" w:rsidTr="007E1D85">
        <w:tc>
          <w:tcPr>
            <w:tcW w:w="5211" w:type="dxa"/>
          </w:tcPr>
          <w:p w14:paraId="6BCAA43E" w14:textId="77777777" w:rsidR="00523D82" w:rsidRPr="00A704E8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0BD4E9" w14:textId="77777777" w:rsidR="00523D82" w:rsidRPr="00A704E8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F3C82F" w14:textId="77777777" w:rsidR="00523D82" w:rsidRPr="00A704E8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6FAADAAB" w14:textId="77777777" w:rsidR="003662F1" w:rsidRPr="00A704E8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93C537" w14:textId="77777777" w:rsidR="00D76048" w:rsidRPr="00A704E8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8018275" w14:textId="77777777" w:rsidR="00D76048" w:rsidRPr="00A704E8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CF6942D" w14:textId="77777777" w:rsidR="002C76D7" w:rsidRPr="00A704E8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9F5BBC" w14:textId="77777777" w:rsidR="002C76D7" w:rsidRPr="00A704E8" w:rsidRDefault="00D7604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E8F2FE2" w14:textId="14439C3F" w:rsidR="002C76D7" w:rsidRPr="00A704E8" w:rsidRDefault="005A56C6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bookmarkStart w:id="3" w:name="_Hlk27560858"/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ЭТСЭТ</w:t>
      </w:r>
      <w:r w:rsidR="0051218E" w:rsidRPr="00A704E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</w:p>
    <w:bookmarkEnd w:id="3"/>
    <w:p w14:paraId="662CE337" w14:textId="77777777" w:rsidR="00475635" w:rsidRPr="00A704E8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15A752" w14:textId="77777777" w:rsidR="002C76D7" w:rsidRPr="00A704E8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94A3D18" w14:textId="77777777" w:rsidR="005A56C6" w:rsidRPr="00A704E8" w:rsidRDefault="005A56C6" w:rsidP="005A56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Аторвастатин</w:t>
      </w:r>
      <w:proofErr w:type="spellEnd"/>
    </w:p>
    <w:p w14:paraId="10D1FC02" w14:textId="77777777" w:rsidR="00475635" w:rsidRPr="00A704E8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BD8801" w14:textId="77777777" w:rsidR="00D76048" w:rsidRPr="00A704E8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769ACC32" w14:textId="6DEF9418" w:rsidR="00350155" w:rsidRPr="00A704E8" w:rsidRDefault="00350155" w:rsidP="003501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Таблетки, покрытые оболочкой, </w:t>
      </w:r>
      <w:r w:rsidR="005A56C6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 мг, 20 мг, 40 мг и 80 мг</w:t>
      </w:r>
    </w:p>
    <w:p w14:paraId="4C8EDBD3" w14:textId="77777777" w:rsidR="00475635" w:rsidRPr="00A704E8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40D43" w14:textId="3F6378E4" w:rsidR="002C1660" w:rsidRPr="00A704E8" w:rsidRDefault="00AE7922" w:rsidP="00DC1D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4" w:name="OCRUncertain022"/>
      <w:r w:rsidRPr="00A704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4"/>
      <w:r w:rsidRPr="00A704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A704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DC1D7A" w:rsidRPr="00A704E8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</w:p>
    <w:p w14:paraId="7102F92B" w14:textId="03B3E648" w:rsidR="005A56C6" w:rsidRPr="00A704E8" w:rsidRDefault="005A56C6" w:rsidP="005A56C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strike/>
          <w:color w:val="000000"/>
          <w:sz w:val="28"/>
          <w:szCs w:val="28"/>
        </w:rPr>
      </w:pPr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Липид-модифицирующие препараты, HMG </w:t>
      </w:r>
      <w:proofErr w:type="spellStart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>CoA-редуктазы</w:t>
      </w:r>
      <w:proofErr w:type="spellEnd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>ингбиторы</w:t>
      </w:r>
      <w:proofErr w:type="spellEnd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DC1D7A"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DC1D7A" w:rsidRPr="00A704E8">
        <w:rPr>
          <w:rFonts w:ascii="Times New Roman" w:hAnsi="Times New Roman"/>
          <w:bCs/>
          <w:iCs/>
          <w:color w:val="000000"/>
          <w:sz w:val="28"/>
          <w:szCs w:val="28"/>
        </w:rPr>
        <w:t>Аторвастатин</w:t>
      </w:r>
      <w:proofErr w:type="spellEnd"/>
    </w:p>
    <w:p w14:paraId="1A1DDAC3" w14:textId="47AABBFB" w:rsidR="005A56C6" w:rsidRPr="00A704E8" w:rsidRDefault="005A56C6" w:rsidP="005A56C6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Код ATХ С10АА05 </w:t>
      </w:r>
    </w:p>
    <w:p w14:paraId="2CB9F0AD" w14:textId="77777777" w:rsidR="002C76D7" w:rsidRPr="00A704E8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52E5FA" w14:textId="1C5A62DC" w:rsidR="002C76D7" w:rsidRPr="00A704E8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70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A704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7A5EB49" w14:textId="77777777" w:rsidR="00A57D9D" w:rsidRPr="00A704E8" w:rsidRDefault="00A57D9D" w:rsidP="00A57D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  <w:bookmarkStart w:id="5" w:name="_Hlk140675857"/>
      <w:proofErr w:type="spellStart"/>
      <w:r w:rsidRPr="00A704E8">
        <w:rPr>
          <w:rFonts w:ascii="Times New Roman" w:hAnsi="Times New Roman"/>
          <w:bCs/>
          <w:i/>
          <w:sz w:val="28"/>
          <w:szCs w:val="28"/>
          <w:lang w:bidi="ru-RU"/>
        </w:rPr>
        <w:t>Гиперхолестеринемия</w:t>
      </w:r>
      <w:proofErr w:type="spellEnd"/>
      <w:r w:rsidRPr="00A704E8">
        <w:rPr>
          <w:rFonts w:ascii="Times New Roman" w:hAnsi="Times New Roman"/>
          <w:bCs/>
          <w:i/>
          <w:sz w:val="28"/>
          <w:szCs w:val="28"/>
          <w:lang w:bidi="ru-RU"/>
        </w:rPr>
        <w:t xml:space="preserve">:   </w:t>
      </w:r>
    </w:p>
    <w:p w14:paraId="7340217D" w14:textId="1571B8CA" w:rsidR="00A57D9D" w:rsidRPr="00A704E8" w:rsidRDefault="00A57D9D" w:rsidP="00A57D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ru-RU"/>
        </w:rPr>
      </w:pPr>
      <w:r w:rsidRPr="00A704E8">
        <w:rPr>
          <w:rFonts w:ascii="Times New Roman" w:hAnsi="Times New Roman"/>
          <w:bCs/>
          <w:sz w:val="28"/>
          <w:szCs w:val="28"/>
          <w:lang w:bidi="ru-RU"/>
        </w:rPr>
        <w:t>- ЭТСЭТ</w:t>
      </w:r>
      <w:r w:rsidR="0051218E" w:rsidRPr="00A704E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показан в качестве дополнения к диете 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 xml:space="preserve">для снижения 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>повышенного содержания общего холестерина</w:t>
      </w:r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 xml:space="preserve"> (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общий-Х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)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холестерина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 xml:space="preserve">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липопротеинов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 xml:space="preserve">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низкой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 xml:space="preserve">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плотности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 xml:space="preserve"> (ХС-ЛПНП)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аполипопротеина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В и триглицеридов у взрослых пациентов, подростков и детей в возрасте от 10 лет и старше с первичной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гиперхолестеринемией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, включая семейную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гиперхолестеринемию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>гетерозиготная форма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) или 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 xml:space="preserve">с комбинированной (смешанной) гиперлипидемией (соответствующей типам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en-US" w:bidi="ru-RU"/>
        </w:rPr>
        <w:t>IIa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 xml:space="preserve"> и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val="en-US" w:bidi="ru-RU"/>
        </w:rPr>
        <w:t>IIb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 xml:space="preserve"> по классификации Фредриксона)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>,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 xml:space="preserve"> когда диета и другие нефармакологические методы лечения оказываются неэффективными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14:paraId="7E51ADAB" w14:textId="1CD904DC" w:rsidR="00A57D9D" w:rsidRPr="00A704E8" w:rsidRDefault="00A57D9D" w:rsidP="00A57D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704E8">
        <w:rPr>
          <w:rFonts w:ascii="Times New Roman" w:hAnsi="Times New Roman"/>
          <w:bCs/>
          <w:sz w:val="28"/>
          <w:szCs w:val="28"/>
          <w:lang w:bidi="ru-RU"/>
        </w:rPr>
        <w:t>- ЭТСЭТ</w:t>
      </w:r>
      <w:r w:rsidR="0051218E" w:rsidRPr="00A704E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также показан для снижения 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>содержания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общего</w:t>
      </w:r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-ХС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и </w:t>
      </w:r>
      <w:r w:rsidRPr="00A704E8">
        <w:rPr>
          <w:rFonts w:ascii="Times New Roman" w:hAnsi="Times New Roman"/>
          <w:bCs/>
          <w:sz w:val="28"/>
          <w:szCs w:val="28"/>
          <w:lang w:val="uk-UA" w:bidi="ru-RU"/>
        </w:rPr>
        <w:t>ХС-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ЛПНП у взрослых пациентов с гомозиготной семейной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гиперхолестеринемией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A704E8">
        <w:rPr>
          <w:rFonts w:ascii="Times New Roman" w:hAnsi="Times New Roman"/>
          <w:bCs/>
          <w:sz w:val="28"/>
          <w:szCs w:val="28"/>
          <w:lang w:val="cs-CZ" w:bidi="ru-RU"/>
        </w:rPr>
        <w:t>в качестве дополнения</w:t>
      </w:r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к другим видам 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гиполипидемической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 терапии (например, ЛПНП-</w:t>
      </w:r>
      <w:proofErr w:type="spellStart"/>
      <w:r w:rsidRPr="00A704E8">
        <w:rPr>
          <w:rFonts w:ascii="Times New Roman" w:hAnsi="Times New Roman"/>
          <w:bCs/>
          <w:sz w:val="28"/>
          <w:szCs w:val="28"/>
          <w:lang w:bidi="ru-RU"/>
        </w:rPr>
        <w:t>аферез</w:t>
      </w:r>
      <w:proofErr w:type="spellEnd"/>
      <w:r w:rsidRPr="00A704E8">
        <w:rPr>
          <w:rFonts w:ascii="Times New Roman" w:hAnsi="Times New Roman"/>
          <w:bCs/>
          <w:sz w:val="28"/>
          <w:szCs w:val="28"/>
          <w:lang w:bidi="ru-RU"/>
        </w:rPr>
        <w:t xml:space="preserve">), или если такие методы лечения недоступны.  </w:t>
      </w:r>
    </w:p>
    <w:p w14:paraId="1E8083AA" w14:textId="77777777" w:rsidR="00A57D9D" w:rsidRPr="00A704E8" w:rsidRDefault="00A57D9D" w:rsidP="00A57D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 w:bidi="ru-RU"/>
        </w:rPr>
      </w:pPr>
      <w:r w:rsidRPr="00A704E8">
        <w:rPr>
          <w:rFonts w:ascii="Times New Roman" w:hAnsi="Times New Roman"/>
          <w:bCs/>
          <w:i/>
          <w:sz w:val="28"/>
          <w:szCs w:val="28"/>
          <w:lang w:bidi="ru-RU"/>
        </w:rPr>
        <w:t>Профилактика сердечно-сосудистых заболеваний</w:t>
      </w:r>
      <w:r w:rsidRPr="00A704E8">
        <w:rPr>
          <w:rFonts w:ascii="Times New Roman" w:hAnsi="Times New Roman"/>
          <w:bCs/>
          <w:i/>
          <w:sz w:val="28"/>
          <w:szCs w:val="28"/>
          <w:lang w:val="uk-UA" w:bidi="ru-RU"/>
        </w:rPr>
        <w:t>.</w:t>
      </w:r>
    </w:p>
    <w:p w14:paraId="4347E50D" w14:textId="79A71023" w:rsidR="00A57D9D" w:rsidRPr="00A704E8" w:rsidRDefault="00A57D9D" w:rsidP="00A57D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A704E8">
        <w:rPr>
          <w:rFonts w:ascii="Times New Roman" w:hAnsi="Times New Roman"/>
          <w:bCs/>
          <w:sz w:val="28"/>
          <w:szCs w:val="28"/>
          <w:lang w:bidi="ru-RU"/>
        </w:rPr>
        <w:t>Профилактика сердечно-сосудистых событий у взрослых пациентов, имеющих высокий риск развития первичных сердечно-сосудистых событий, в качестве дополнения к коррекции других факторов риска.</w:t>
      </w:r>
    </w:p>
    <w:bookmarkEnd w:id="5"/>
    <w:p w14:paraId="1941D799" w14:textId="77777777" w:rsidR="00DB406A" w:rsidRPr="00A704E8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сведений, н</w:t>
      </w:r>
      <w:r w:rsidR="00844CE8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DF8C667" w14:textId="77777777" w:rsidR="007D0E84" w:rsidRPr="00A704E8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60181398" w14:textId="0F0E9ED8" w:rsidR="00A57D9D" w:rsidRPr="00A704E8" w:rsidRDefault="00A57D9D" w:rsidP="00A57D9D">
      <w:pPr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bookmarkStart w:id="6" w:name="_Hlk111542996"/>
      <w:r w:rsidRPr="00A704E8">
        <w:rPr>
          <w:rFonts w:ascii="Times New Roman" w:hAnsi="Times New Roman"/>
          <w:bCs/>
          <w:sz w:val="28"/>
          <w:szCs w:val="28"/>
          <w:lang w:bidi="ru-RU"/>
        </w:rPr>
        <w:t>ЭТСЭТ</w:t>
      </w:r>
      <w:r w:rsidR="0051218E" w:rsidRPr="00A704E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®</w:t>
      </w: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противопоказан у пациентов:</w:t>
      </w:r>
    </w:p>
    <w:p w14:paraId="16B48E21" w14:textId="27131462" w:rsidR="00A57D9D" w:rsidRPr="00A704E8" w:rsidRDefault="00A57D9D" w:rsidP="001079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гиперчувствительностью к активному веществу или к любому из вспомогательных веществ препарата;</w:t>
      </w:r>
    </w:p>
    <w:p w14:paraId="27BD4EA6" w14:textId="77777777" w:rsidR="00A57D9D" w:rsidRPr="00A704E8" w:rsidRDefault="00A57D9D" w:rsidP="001079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 заболеваниями печени в активной фазе или повышением уровней ферментов печени в крови неясной этиологии (в случаях, когда показатели превышают верхнюю границу нормальных значений (ВГНЗ) более чем в 3 раза);</w:t>
      </w:r>
    </w:p>
    <w:p w14:paraId="247EF4CC" w14:textId="58F68D5F" w:rsidR="00A57D9D" w:rsidRPr="00A704E8" w:rsidRDefault="00A57D9D" w:rsidP="001079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периоды беременности и грудного вскармливания, а также у женщин детородного возраста, которые не используют надежные методы контрацепции (см. раздел </w:t>
      </w:r>
      <w:r w:rsidR="00513CAB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«Беременность и период лактации»</w:t>
      </w: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).</w:t>
      </w:r>
    </w:p>
    <w:p w14:paraId="3581FC51" w14:textId="77777777" w:rsidR="00A57D9D" w:rsidRPr="00A704E8" w:rsidRDefault="00A57D9D" w:rsidP="001079E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получающих для лечения гепатита С противовирусные препараты – </w:t>
      </w:r>
      <w:proofErr w:type="spellStart"/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элбасвир</w:t>
      </w:r>
      <w:proofErr w:type="spellEnd"/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/</w:t>
      </w:r>
      <w:proofErr w:type="spellStart"/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гразопревир</w:t>
      </w:r>
      <w:proofErr w:type="spellEnd"/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bookmarkEnd w:id="6"/>
    <w:p w14:paraId="24FEF6A9" w14:textId="1E12D09B" w:rsidR="00350155" w:rsidRPr="00A704E8" w:rsidRDefault="00350155" w:rsidP="0028784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F70FECE" w14:textId="494A9737" w:rsidR="00582A01" w:rsidRPr="00A704E8" w:rsidRDefault="00582A01" w:rsidP="0028784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Необходимые меры предосторожности при применении </w:t>
      </w:r>
    </w:p>
    <w:p w14:paraId="22AB00A7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_Hlk111543056"/>
      <w:r w:rsidRPr="00A704E8">
        <w:rPr>
          <w:rFonts w:ascii="Times New Roman" w:hAnsi="Times New Roman"/>
          <w:i/>
          <w:sz w:val="28"/>
          <w:szCs w:val="28"/>
        </w:rPr>
        <w:t>Нарушение функции печени.</w:t>
      </w:r>
    </w:p>
    <w:p w14:paraId="1544DC8A" w14:textId="2C8B19D8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A704E8">
        <w:rPr>
          <w:rFonts w:ascii="Times New Roman" w:hAnsi="Times New Roman"/>
          <w:sz w:val="28"/>
          <w:szCs w:val="28"/>
        </w:rPr>
        <w:t xml:space="preserve">Перед началом терапии и через регулярные промежутки времени во время лечения у пациентов необходимо контролировать показатели функции печени. Следует проводить оценку функциональных показателей печени у пациентов, у которых развиваются признаки или симптомы поражения печени. Пациенты, у которых отмечается повышение уровней трансаминаз в крови, должны находиться под наблюдением до того момента, когда показатели достигнут нормальных значений. В случаях, когда уровни трансаминаз в крови превышают ВГНЗ более чем в 3 раза, рекомендуется снизить дозу или прекратить применение лекарственного средства </w:t>
      </w: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(см. раздел</w:t>
      </w:r>
      <w:r w:rsidR="00D07033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Описание нежелательных реакций»</w:t>
      </w:r>
      <w:r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).</w:t>
      </w:r>
    </w:p>
    <w:p w14:paraId="0DCD53C2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с осторожностью использовать у пациентов, которые употребляют алкоголь в чрезмерных количествах и/или имели заболевания печени в анамнезе.</w:t>
      </w:r>
    </w:p>
    <w:p w14:paraId="1912E0BE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i/>
          <w:sz w:val="28"/>
          <w:szCs w:val="28"/>
        </w:rPr>
        <w:t>Профилактика инсульта на фоне интенсивного снижения уровня холестерина в крови (исследование SPARCL).</w:t>
      </w:r>
    </w:p>
    <w:p w14:paraId="04449366" w14:textId="19424431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апостериорном анализе подтипов инсульта у пациентов с ишемической болезнью сердца, недавно перенесших инсульт или транзиторную ишемическую атаку, частота геморрагического инсульта была выше у пациентов, которые первоначально получали терапию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дозе 80 мг, по сравнению с пациентами, получавшими плацебо. Риск в значительной степени повышался у пациентов, перенесших геморрагический инсульт или лакунарный инфаркт головного мозга на момент включения в исследование. Для пациентов с перенесенным геморрагическим инсультом или лакунарным инфарктом головного мозга соотношение риск/польза при лечении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дозе 80 мг неизвестно, поэтому перед началом терапии лекарственным средством необходимо тщательно оценить потенциальный риск возникновения геморрагического инсульта.</w:t>
      </w:r>
    </w:p>
    <w:p w14:paraId="55D75046" w14:textId="77777777" w:rsidR="00A57D9D" w:rsidRPr="00A704E8" w:rsidRDefault="00A57D9D" w:rsidP="00A57D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i/>
          <w:sz w:val="28"/>
          <w:szCs w:val="28"/>
        </w:rPr>
        <w:t>Влияние на скелетно-мышечную ткань.</w:t>
      </w:r>
    </w:p>
    <w:p w14:paraId="402F6B51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 xml:space="preserve">Как и при применении других ингибиторов </w:t>
      </w:r>
      <w:r w:rsidRPr="00A704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3-гидрокси-3-метилглютарил-кофермент А </w:t>
      </w:r>
      <w:proofErr w:type="spellStart"/>
      <w:r w:rsidRPr="00A704E8">
        <w:rPr>
          <w:rFonts w:ascii="Times New Roman" w:hAnsi="Times New Roman"/>
          <w:bCs/>
          <w:sz w:val="28"/>
          <w:szCs w:val="28"/>
          <w:shd w:val="clear" w:color="auto" w:fill="FFFFFF"/>
        </w:rPr>
        <w:t>редуктазы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(ГМГ-</w:t>
      </w:r>
      <w:proofErr w:type="spellStart"/>
      <w:r w:rsidRPr="00A704E8">
        <w:rPr>
          <w:rFonts w:ascii="Times New Roman" w:hAnsi="Times New Roman"/>
          <w:sz w:val="28"/>
          <w:szCs w:val="28"/>
        </w:rPr>
        <w:t>КоА</w:t>
      </w:r>
      <w:proofErr w:type="spellEnd"/>
      <w:r w:rsidRPr="00A704E8">
        <w:rPr>
          <w:rFonts w:ascii="Times New Roman" w:hAnsi="Times New Roman"/>
          <w:sz w:val="28"/>
          <w:szCs w:val="28"/>
        </w:rPr>
        <w:t>-</w:t>
      </w:r>
      <w:proofErr w:type="spellStart"/>
      <w:r w:rsidRPr="00A704E8">
        <w:rPr>
          <w:rFonts w:ascii="Times New Roman" w:hAnsi="Times New Roman"/>
          <w:sz w:val="28"/>
          <w:szCs w:val="28"/>
        </w:rPr>
        <w:t>редуктаза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), при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редких случаях может отмечаться негативное влияние на скелетные мышцы с развитием миалгии, миозита и миопатии, что может сопровождаться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(потенциально опасное для жизни пациента состояние, характеризующееся значительным повышением уровня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креатинфосфокиназы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(КФК) в крови (выше </w:t>
      </w:r>
      <w:r w:rsidRPr="00A704E8">
        <w:rPr>
          <w:rFonts w:ascii="Times New Roman" w:hAnsi="Times New Roman"/>
          <w:sz w:val="28"/>
          <w:szCs w:val="28"/>
        </w:rPr>
        <w:t xml:space="preserve">ВГНЗ более чем в 10 раз), </w:t>
      </w:r>
      <w:proofErr w:type="spellStart"/>
      <w:r w:rsidRPr="00A704E8">
        <w:rPr>
          <w:rFonts w:ascii="Times New Roman" w:hAnsi="Times New Roman"/>
          <w:sz w:val="28"/>
          <w:szCs w:val="28"/>
        </w:rPr>
        <w:t>миоглобинемией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миоглобинурией</w:t>
      </w:r>
      <w:proofErr w:type="spellEnd"/>
      <w:r w:rsidRPr="00A704E8">
        <w:rPr>
          <w:rFonts w:ascii="Times New Roman" w:hAnsi="Times New Roman"/>
          <w:sz w:val="28"/>
          <w:szCs w:val="28"/>
        </w:rPr>
        <w:t>, которые могут привести к почечной недостаточности).</w:t>
      </w:r>
    </w:p>
    <w:p w14:paraId="7634CCC0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В очень редких случаях, как во</w:t>
      </w:r>
      <w:r w:rsidRPr="00A704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04E8">
        <w:rPr>
          <w:rFonts w:ascii="Times New Roman" w:hAnsi="Times New Roman"/>
          <w:sz w:val="28"/>
          <w:szCs w:val="28"/>
        </w:rPr>
        <w:t xml:space="preserve">время, так и после прекращения терапии статинами у пациентов развивалась </w:t>
      </w:r>
      <w:proofErr w:type="spellStart"/>
      <w:r w:rsidRPr="00A704E8">
        <w:rPr>
          <w:rFonts w:ascii="Times New Roman" w:hAnsi="Times New Roman"/>
          <w:sz w:val="28"/>
          <w:szCs w:val="28"/>
        </w:rPr>
        <w:t>иммуноопосредованная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sz w:val="28"/>
          <w:szCs w:val="28"/>
        </w:rPr>
        <w:t>некротизирующая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миопатия (ИОНМ). ИОНМ клинически проявляется стойкой слабостью проксимальных мышц конечностей и повышением уровня КФК в </w:t>
      </w:r>
      <w:r w:rsidRPr="00A704E8">
        <w:rPr>
          <w:rFonts w:ascii="Times New Roman" w:hAnsi="Times New Roman"/>
          <w:iCs/>
          <w:sz w:val="28"/>
          <w:szCs w:val="28"/>
        </w:rPr>
        <w:t>сыворотке</w:t>
      </w:r>
      <w:r w:rsidRPr="00A704E8">
        <w:rPr>
          <w:rFonts w:ascii="Times New Roman" w:hAnsi="Times New Roman"/>
          <w:sz w:val="28"/>
          <w:szCs w:val="28"/>
        </w:rPr>
        <w:t xml:space="preserve"> крови, которые сохраняются несмотря на прекращение терапии статинами, положительными антителами к 3-гидрокси-3-метилглутарил-кофермент А редуктазе; на фоне приема иммунодепрессантов наблюдается клиническое улучшение.</w:t>
      </w:r>
    </w:p>
    <w:p w14:paraId="629FE925" w14:textId="65DCDC1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нескольких случаях сообщалось, что статины вызывали или усугубляли уже имеющиеся миастению гравис или глазную форму миастении (см. раздел </w:t>
      </w:r>
      <w:r w:rsidR="00D07033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см. раздел 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Описание нежелательных реакций»</w:t>
      </w:r>
      <w:r w:rsidRPr="00A704E8">
        <w:rPr>
          <w:rFonts w:ascii="Times New Roman" w:hAnsi="Times New Roman"/>
          <w:sz w:val="28"/>
          <w:szCs w:val="28"/>
        </w:rPr>
        <w:t xml:space="preserve">). В случае усугубления симптомов миастении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отменить. Имеются данные о рецидивах миастении при введении/ повторном введении того же или другого статина.</w:t>
      </w:r>
    </w:p>
    <w:p w14:paraId="2BC012F9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04E8">
        <w:rPr>
          <w:rFonts w:ascii="Times New Roman" w:hAnsi="Times New Roman"/>
          <w:iCs/>
          <w:sz w:val="28"/>
          <w:szCs w:val="28"/>
          <w:u w:val="single"/>
        </w:rPr>
        <w:t>Перед началом лечения</w:t>
      </w:r>
    </w:p>
    <w:p w14:paraId="02A4AED5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использовать с осторожностью у пациентов с предрасположенностью к развитию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рабдомиолиза</w:t>
      </w:r>
      <w:proofErr w:type="spellEnd"/>
      <w:r w:rsidRPr="00A704E8">
        <w:rPr>
          <w:rFonts w:ascii="Times New Roman" w:hAnsi="Times New Roman"/>
          <w:sz w:val="28"/>
          <w:szCs w:val="28"/>
        </w:rPr>
        <w:t>. Перед началом терапии статинами следует определять концентрацию КФК в крови у пациентов, которые имеют следующие факторы риска или заболевания:</w:t>
      </w:r>
    </w:p>
    <w:p w14:paraId="02D3C2B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нарушения функции почек;</w:t>
      </w:r>
    </w:p>
    <w:p w14:paraId="10E20688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гипотиреоз;</w:t>
      </w:r>
    </w:p>
    <w:p w14:paraId="4A215948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наследственные мышечные заболевания в анамнезе, в том числе в семейном анамнезе;</w:t>
      </w:r>
    </w:p>
    <w:p w14:paraId="7C6AF51D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токсическое действие на мышечную ткань, связанное с применением других </w:t>
      </w:r>
      <w:proofErr w:type="spellStart"/>
      <w:r w:rsidRPr="00A704E8">
        <w:rPr>
          <w:rFonts w:ascii="Times New Roman" w:hAnsi="Times New Roman"/>
          <w:sz w:val="28"/>
          <w:szCs w:val="28"/>
        </w:rPr>
        <w:t>статинов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704E8">
        <w:rPr>
          <w:rFonts w:ascii="Times New Roman" w:hAnsi="Times New Roman"/>
          <w:sz w:val="28"/>
          <w:szCs w:val="28"/>
        </w:rPr>
        <w:t>фибратов</w:t>
      </w:r>
      <w:proofErr w:type="spellEnd"/>
      <w:r w:rsidRPr="00A704E8">
        <w:rPr>
          <w:rFonts w:ascii="Times New Roman" w:hAnsi="Times New Roman"/>
          <w:sz w:val="28"/>
          <w:szCs w:val="28"/>
        </w:rPr>
        <w:t>, в анамнезе;</w:t>
      </w:r>
    </w:p>
    <w:p w14:paraId="2E4A5EFC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заболевания печени и/или употребление алкоголя в чрезмерных количествах в анамнезе;</w:t>
      </w:r>
    </w:p>
    <w:p w14:paraId="762AB05A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возраст старше 70 лет (при наличии других факторов, предрасполагающих к развитию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рабдомиолиза</w:t>
      </w:r>
      <w:proofErr w:type="spellEnd"/>
      <w:r w:rsidRPr="00A704E8">
        <w:rPr>
          <w:rFonts w:ascii="Times New Roman" w:hAnsi="Times New Roman"/>
          <w:sz w:val="28"/>
          <w:szCs w:val="28"/>
        </w:rPr>
        <w:t>);</w:t>
      </w:r>
    </w:p>
    <w:p w14:paraId="5EBC5F7C" w14:textId="3D27A16F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состояния, при которых концентрация лекарственного средства в плазме крови может повышаться, например, в случаях лекарственных взаимодействий и при применении у отдельных групп пациентов,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субпопуляции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 специфическим генотипом.</w:t>
      </w:r>
    </w:p>
    <w:p w14:paraId="7BA7FC5F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У вышеуказанных пациентов необходимо тщательно оценивать соотношение польза/риск; также рекомендуется обеспечить тщательный клинический мониторинг таких пациентов. В случаях, когда концентрация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 в </w:t>
      </w:r>
      <w:r w:rsidRPr="00A704E8">
        <w:rPr>
          <w:rFonts w:ascii="Times New Roman" w:hAnsi="Times New Roman"/>
          <w:sz w:val="28"/>
          <w:szCs w:val="28"/>
        </w:rPr>
        <w:lastRenderedPageBreak/>
        <w:t xml:space="preserve">значительной степени повышена (превышает ВГНЗ более чем в 5 раз), не следует начинать терапию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>.</w:t>
      </w:r>
    </w:p>
    <w:p w14:paraId="7689D107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704E8">
        <w:rPr>
          <w:rFonts w:ascii="Times New Roman" w:hAnsi="Times New Roman"/>
          <w:iCs/>
          <w:sz w:val="28"/>
          <w:szCs w:val="28"/>
          <w:u w:val="single"/>
        </w:rPr>
        <w:t xml:space="preserve">Измерение </w:t>
      </w:r>
      <w:r w:rsidRPr="00A704E8">
        <w:rPr>
          <w:rFonts w:ascii="Times New Roman" w:hAnsi="Times New Roman"/>
          <w:sz w:val="28"/>
          <w:szCs w:val="28"/>
          <w:u w:val="single"/>
        </w:rPr>
        <w:t xml:space="preserve">концентрации </w:t>
      </w:r>
      <w:r w:rsidRPr="00A704E8">
        <w:rPr>
          <w:rFonts w:ascii="Times New Roman" w:hAnsi="Times New Roman"/>
          <w:iCs/>
          <w:sz w:val="28"/>
          <w:szCs w:val="28"/>
          <w:u w:val="single"/>
        </w:rPr>
        <w:t>КФК в крови</w:t>
      </w:r>
      <w:r w:rsidRPr="00A704E8">
        <w:rPr>
          <w:rFonts w:ascii="Times New Roman" w:hAnsi="Times New Roman"/>
          <w:iCs/>
          <w:sz w:val="28"/>
          <w:szCs w:val="28"/>
          <w:u w:val="single"/>
          <w:lang w:val="uk-UA"/>
        </w:rPr>
        <w:t>.</w:t>
      </w:r>
    </w:p>
    <w:p w14:paraId="2024F7F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Не следует измерять концентрацию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 после интенсивной физической нагрузки или при наличии возможной альтернативной причины, которая может обуславливать повышение уровня КФК в</w:t>
      </w:r>
      <w:r w:rsidRPr="00A704E8">
        <w:rPr>
          <w:rFonts w:ascii="Times New Roman" w:hAnsi="Times New Roman"/>
          <w:iCs/>
          <w:sz w:val="28"/>
          <w:szCs w:val="28"/>
        </w:rPr>
        <w:t xml:space="preserve"> </w:t>
      </w:r>
      <w:r w:rsidRPr="00A704E8">
        <w:rPr>
          <w:rFonts w:ascii="Times New Roman" w:hAnsi="Times New Roman"/>
          <w:sz w:val="28"/>
          <w:szCs w:val="28"/>
        </w:rPr>
        <w:t xml:space="preserve">крови, поскольку это может затруднять интерпретацию результатов исследований. В случаях, когда перед началом лечения концентрация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 в значительной степени повышена (превышает ВГНЗ более чем в 5 раз), необходимо через 5–7 дней провести повторное контрольное исследование.</w:t>
      </w:r>
    </w:p>
    <w:p w14:paraId="4548E93D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Во время лечения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1928995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Пациенты должны быть проинформированы, что им необходимо незамедлительно сообщать врачу о боли в мышцах, мышечных спазмах или мышечной слабости, особенно если они сопровождаются недомоганием или повышением температуры тела.</w:t>
      </w:r>
    </w:p>
    <w:p w14:paraId="458F395B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У таких пациентов следует измерять концентрацию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. Лечение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необходимо прекратить в случаях, когда концентрация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 в значительной степени повышена (превышает ВГНЗ более чем в 5 раз).</w:t>
      </w:r>
    </w:p>
    <w:p w14:paraId="22982BFB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Лечение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необходимо прекратить в случаях, когда мышечные симптомы носят тяжелый характер и вызывают ежедневный дискомфорт, в том числе, когда концентрация КФК </w:t>
      </w:r>
      <w:r w:rsidRPr="00A704E8">
        <w:rPr>
          <w:rFonts w:ascii="Times New Roman" w:hAnsi="Times New Roman"/>
          <w:iCs/>
          <w:sz w:val="28"/>
          <w:szCs w:val="28"/>
        </w:rPr>
        <w:t>в крови</w:t>
      </w:r>
      <w:r w:rsidRPr="00A704E8">
        <w:rPr>
          <w:rFonts w:ascii="Times New Roman" w:hAnsi="Times New Roman"/>
          <w:sz w:val="28"/>
          <w:szCs w:val="28"/>
        </w:rPr>
        <w:t xml:space="preserve"> превышает ВГНЗ в 5 раз и менее.</w:t>
      </w:r>
    </w:p>
    <w:p w14:paraId="42DC0072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- После исчезновения вышеуказанных симптомов и снижения уровня КФК в</w:t>
      </w:r>
      <w:r w:rsidRPr="00A704E8">
        <w:rPr>
          <w:rFonts w:ascii="Times New Roman" w:hAnsi="Times New Roman"/>
          <w:iCs/>
          <w:sz w:val="28"/>
          <w:szCs w:val="28"/>
        </w:rPr>
        <w:t xml:space="preserve"> </w:t>
      </w:r>
      <w:r w:rsidRPr="00A704E8">
        <w:rPr>
          <w:rFonts w:ascii="Times New Roman" w:hAnsi="Times New Roman"/>
          <w:sz w:val="28"/>
          <w:szCs w:val="28"/>
        </w:rPr>
        <w:t xml:space="preserve">крови до нормальных значений, следует рассмотреть вопрос о продолжении терапии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или альтернативным </w:t>
      </w:r>
      <w:proofErr w:type="spellStart"/>
      <w:r w:rsidRPr="00A704E8">
        <w:rPr>
          <w:rFonts w:ascii="Times New Roman" w:hAnsi="Times New Roman"/>
          <w:sz w:val="28"/>
          <w:szCs w:val="28"/>
        </w:rPr>
        <w:t>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минимальных дозах, при этом необходимо обеспечить тщательное наблюдение за пациентами.</w:t>
      </w:r>
    </w:p>
    <w:p w14:paraId="0D09DB1A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- </w:t>
      </w:r>
      <w:r w:rsidRPr="00A704E8">
        <w:rPr>
          <w:rFonts w:ascii="Times New Roman" w:hAnsi="Times New Roman"/>
          <w:iCs/>
          <w:sz w:val="28"/>
          <w:szCs w:val="28"/>
        </w:rPr>
        <w:t xml:space="preserve">Необходимо прекратить использование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>, если наблюдается клинически значимое повышение уровня КФК в крови (</w:t>
      </w:r>
      <w:r w:rsidRPr="00A704E8">
        <w:rPr>
          <w:rFonts w:ascii="Times New Roman" w:hAnsi="Times New Roman"/>
          <w:sz w:val="28"/>
          <w:szCs w:val="28"/>
        </w:rPr>
        <w:t>превышает ВГНЗ более чем в 10 раз</w:t>
      </w:r>
      <w:r w:rsidRPr="00A704E8">
        <w:rPr>
          <w:rFonts w:ascii="Times New Roman" w:hAnsi="Times New Roman"/>
          <w:iCs/>
          <w:sz w:val="28"/>
          <w:szCs w:val="28"/>
        </w:rPr>
        <w:t xml:space="preserve">) или был диагностирован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рабдомиолиз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или существуют подозрения на его развитие.</w:t>
      </w:r>
    </w:p>
    <w:p w14:paraId="4E27251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>Комбинированная терапия с другими лекарственными средствами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EC61F52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04E8">
        <w:rPr>
          <w:rFonts w:ascii="Times New Roman" w:hAnsi="Times New Roman"/>
          <w:iCs/>
          <w:sz w:val="28"/>
          <w:szCs w:val="28"/>
        </w:rPr>
        <w:t xml:space="preserve">Риск развития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рабдомиолиза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повышается при одновременном применении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с некоторыми лекарственными средствами, которые могут увеличивать концентрацию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в плазме крови, таких как сильные ингибиторы CYP3A4 или белков-переносчиков (например,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циклоспорин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телитромицин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кларитромицин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делавирдин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стирипентол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кетоконазол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вориконазол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итраконазол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позаконазол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летермовир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и некоторые ингибиторы протеазы вируса иммунодефицита человека (ВИЧ), включая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ритонавир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лопинавир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атазанавир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индинавир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дарунавир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типранавир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ритонавир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и др.). Риск развития миопатии также может повышаться при одновременном применении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с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гемфиброзилом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и другими производными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фиброевой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кислоты, противовирусными препаратами, используемыми для лечения гепатита С (например,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боцепревир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телапревир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элбасвир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гразопревир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ледипасвир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софосбувир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), эритромицином, ниацином,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эзетимибом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. В случаях, когда существует такая возможность, следует использовать альтернативные </w:t>
      </w:r>
      <w:r w:rsidRPr="00A704E8">
        <w:rPr>
          <w:rFonts w:ascii="Times New Roman" w:hAnsi="Times New Roman"/>
          <w:iCs/>
          <w:sz w:val="28"/>
          <w:szCs w:val="28"/>
        </w:rPr>
        <w:lastRenderedPageBreak/>
        <w:t xml:space="preserve">лекарственные средства, которые не вступают во взаимодействие с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>.</w:t>
      </w:r>
    </w:p>
    <w:p w14:paraId="21AC6954" w14:textId="270F3986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случаях, когда возникает необходимость использовать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указанными выше лекарственными средствами, следует провести тщательную оценку соотношения польза/риск. В ситуациях, когда пациенты одновременно получают терапию лекарственными средствами, повышающими концентрацию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крови, рекомендуется использовать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более низкой суточной дозе. В случаях одновременного применения с сильными ингибиторами CYP3A4 следует рассматривать вопрос об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более низкой начальной дозе, а также проводить клинический мониторинг пациентов (см. раздел </w:t>
      </w:r>
      <w:r w:rsidR="00D07033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6E517B80" w14:textId="5C9A0C8D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следует использовать одновременно с системными препаратами, содержащими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кислоту, или в течение 7 дней после прекращения их применения. В случаях, когда возникает необходимость в применении системных препаратов, содержащих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кислоту, на весь период их использования лечение статинами следует прекратить. У пациентов, получавших терапию статинами в комбинации с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фузидиевой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кислотой, регистрировались случаи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(в том числе, с летальным исходом) (см. раздел </w:t>
      </w:r>
      <w:r w:rsidR="00D07033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</w:t>
      </w:r>
      <w:r w:rsidRPr="00A704E8">
        <w:rPr>
          <w:rFonts w:ascii="Times New Roman" w:hAnsi="Times New Roman"/>
          <w:sz w:val="28"/>
          <w:szCs w:val="28"/>
        </w:rPr>
        <w:t>). Пациенты должны быть проинформированы, что им необходимо незамедлительно сообщать врачу о таких симптомах, как мышечная слабость, боль в мышцах или их повышенная чувствительность.</w:t>
      </w:r>
    </w:p>
    <w:p w14:paraId="46FBE259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Терапию статинами можно возобновить через 7 дней после последнего приема препарата, содержащего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кислоту. В исключительных случаях, когда возникает необходимость в проведении длительной терапии системными препаратами, содержащими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кислоту, например, при тяжелых инфекциях, вопрос о совместном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рассматривать в индивидуальном порядке; при применении подобных комбинаций пациенты должны находиться под тщательным медицинским наблюдением.</w:t>
      </w:r>
    </w:p>
    <w:p w14:paraId="48274C1E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>Дети и подростки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26A0084C" w14:textId="67898585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Согласно данным трехлетнего исследования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оказывал клинически значимого влияния на физическое и половое развитие с учетом результатов оценки показателей по шкале Таннера и показателей роста и массы тела (см. раздел </w:t>
      </w:r>
      <w:r w:rsidR="004B31F4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</w:t>
      </w:r>
      <w:r w:rsidR="004B31F4" w:rsidRPr="00A704E8">
        <w:rPr>
          <w:rFonts w:ascii="Times New Roman" w:eastAsia="Times New Roman" w:hAnsi="Times New Roman"/>
          <w:sz w:val="28"/>
          <w:szCs w:val="28"/>
          <w:lang w:eastAsia="ru-RU"/>
        </w:rPr>
        <w:t>Описание нежелательных реакций»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646B0693" w14:textId="77777777" w:rsidR="00A57D9D" w:rsidRPr="00A704E8" w:rsidRDefault="00A57D9D" w:rsidP="00A57D9D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>Интерстициальная болезнь легких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8E833BA" w14:textId="0E7D2026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При применении некоторых статинов, особенно в течение длительного периода времени, сообщалось о единичных случаях возникновения интерстициальной болезни легких (</w:t>
      </w:r>
      <w:r w:rsidR="004B31F4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см. раздел «</w:t>
      </w:r>
      <w:r w:rsidR="004B31F4" w:rsidRPr="00A704E8">
        <w:rPr>
          <w:rFonts w:ascii="Times New Roman" w:eastAsia="Times New Roman" w:hAnsi="Times New Roman"/>
          <w:sz w:val="28"/>
          <w:szCs w:val="28"/>
          <w:lang w:eastAsia="ru-RU"/>
        </w:rPr>
        <w:t>Описание нежелательных реакций»</w:t>
      </w:r>
      <w:r w:rsidRPr="00A704E8">
        <w:rPr>
          <w:rFonts w:ascii="Times New Roman" w:hAnsi="Times New Roman"/>
          <w:sz w:val="28"/>
          <w:szCs w:val="28"/>
        </w:rPr>
        <w:t>), признаки которой могут включать одышку, непродуктивный кашель и ухудшение общего состояния (утомляемость, снижение массы и повышение температуры тела). В случаях, когда возникает подозрение, что у пациента развивается интерстициальная болезнь легких, терапию статинами следует прекратить.</w:t>
      </w:r>
    </w:p>
    <w:p w14:paraId="7F15703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>Сахарный диабет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47EBB61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>В настоящее время имеются данные, свидетельствующие о том, что при применении статинов уровень глюкозы в крови повышается (класс-эффект). У некоторых пациентов, у которых существует высокий риск развития сахарного диабета, концентрация глюкозы в крови может достигать такого уровня, при котором возникает необходимость проводить стандартное лечение сахарного диабета. Тем не менее, риск возникновения гипергликемии не превышает преимущества использования статинов в отношении снижения риска сердечно-сосудистых осложнений и не является причиной для прекращения терапии статинами. Необходимо проводить клинический и лабораторный мониторинг пациентов из группы риска (уровень глюкозы в крови натощак составляет 5,6–6,9 ммоль/л, индекс массы тела (ИМТ) составляет более 30 кг/м</w:t>
      </w:r>
      <w:r w:rsidRPr="00A704E8">
        <w:rPr>
          <w:rFonts w:ascii="Times New Roman" w:hAnsi="Times New Roman"/>
          <w:sz w:val="28"/>
          <w:szCs w:val="28"/>
          <w:vertAlign w:val="superscript"/>
        </w:rPr>
        <w:t>2</w:t>
      </w:r>
      <w:r w:rsidRPr="00A704E8">
        <w:rPr>
          <w:rFonts w:ascii="Times New Roman" w:hAnsi="Times New Roman"/>
          <w:sz w:val="28"/>
          <w:szCs w:val="28"/>
        </w:rPr>
        <w:t>, повышение уровней ТГ в крови, артериальная гипертензия) в соответствии с утвержденными рекомендациями.</w:t>
      </w:r>
    </w:p>
    <w:bookmarkEnd w:id="7"/>
    <w:p w14:paraId="5350D97F" w14:textId="77777777" w:rsidR="00FA0A9B" w:rsidRPr="00A704E8" w:rsidRDefault="00FA0A9B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E5FD8A5" w14:textId="599E9526" w:rsidR="005D63AB" w:rsidRPr="00A704E8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2356034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bookmarkStart w:id="8" w:name="_Hlk140675967"/>
      <w:r w:rsidRPr="00A704E8">
        <w:rPr>
          <w:rFonts w:ascii="Times New Roman" w:hAnsi="Times New Roman"/>
          <w:sz w:val="28"/>
          <w:szCs w:val="28"/>
          <w:u w:val="single"/>
        </w:rPr>
        <w:t xml:space="preserve">Влияние лекарственных средств на </w:t>
      </w:r>
      <w:proofErr w:type="spellStart"/>
      <w:r w:rsidRPr="00A704E8">
        <w:rPr>
          <w:rFonts w:ascii="Times New Roman" w:hAnsi="Times New Roman"/>
          <w:sz w:val="28"/>
          <w:szCs w:val="28"/>
          <w:u w:val="single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14:paraId="24B86377" w14:textId="2F250E7E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метаболизме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участвует изофермент системы цитохрома Р450 3А4 (CYP3A4);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является субстратом белков-переносчиков органических анионов типов 1B1 и 1B3 (OATP1B1 и OATP1B3 соответственно). Метаболиты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являются субстратами OATP1B1. Установлено также, что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является субстратом для </w:t>
      </w:r>
      <w:proofErr w:type="spellStart"/>
      <w:r w:rsidRPr="00A704E8">
        <w:rPr>
          <w:rFonts w:ascii="Times New Roman" w:hAnsi="Times New Roman"/>
          <w:sz w:val="28"/>
          <w:szCs w:val="28"/>
        </w:rPr>
        <w:t>эффлюксных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переносчиков Р-гликопротеина и белка резистентности рака молочной железы (BCRP), которые могут ограничивать всасывание лекарственного средства в кишечнике и выведение с желчью. При совместном применении с препаратами, которые являются ингибиторами CYP3A4 или белков-переносчиков, концентрация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 может повышаться, риск развития миопатии при этом увеличивается. Риск развития миопатии также может увеличиваться при одновременном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другими лекарственными средствами, которые могут способствовать развитию миопатии, такими как </w:t>
      </w:r>
      <w:proofErr w:type="spellStart"/>
      <w:r w:rsidRPr="00A704E8">
        <w:rPr>
          <w:rFonts w:ascii="Times New Roman" w:hAnsi="Times New Roman"/>
          <w:sz w:val="28"/>
          <w:szCs w:val="28"/>
        </w:rPr>
        <w:t>фибраты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эзетимиб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(см. разделы</w:t>
      </w:r>
      <w:r w:rsidR="00D07033" w:rsidRPr="00A704E8">
        <w:rPr>
          <w:rFonts w:ascii="Times New Roman" w:hAnsi="Times New Roman"/>
          <w:sz w:val="28"/>
          <w:szCs w:val="28"/>
        </w:rPr>
        <w:t xml:space="preserve">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704E8">
        <w:rPr>
          <w:rFonts w:ascii="Times New Roman" w:hAnsi="Times New Roman"/>
          <w:sz w:val="28"/>
          <w:szCs w:val="28"/>
        </w:rPr>
        <w:t xml:space="preserve"> и </w:t>
      </w:r>
      <w:r w:rsidR="00D07033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50CC8507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Ингибиторы CYP3A4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51182B3E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комбинированном применении с сильными ингибиторами CYP3A4 отмечается значительное увеличение концентрации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крови (см. Таблица 1 и ниже).</w:t>
      </w:r>
    </w:p>
    <w:p w14:paraId="273FD13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случаях, когда существует такая возможность, следует избегать совместного применения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сильными ингибиторами CYP3A4 (например, </w:t>
      </w:r>
      <w:proofErr w:type="spellStart"/>
      <w:r w:rsidRPr="00A704E8">
        <w:rPr>
          <w:rFonts w:ascii="Times New Roman" w:hAnsi="Times New Roman"/>
          <w:sz w:val="28"/>
          <w:szCs w:val="28"/>
        </w:rPr>
        <w:t>циклоспорин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телитромицин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кларитромицин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делавиридин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стирипентол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кетоконазол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вориконазол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итраконазол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позаконазол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некоторые противовирусные препараты для лечения гепатита С (например, </w:t>
      </w:r>
      <w:proofErr w:type="spellStart"/>
      <w:r w:rsidRPr="00A704E8">
        <w:rPr>
          <w:rFonts w:ascii="Times New Roman" w:hAnsi="Times New Roman"/>
          <w:sz w:val="28"/>
          <w:szCs w:val="28"/>
        </w:rPr>
        <w:t>элбасвир</w:t>
      </w:r>
      <w:proofErr w:type="spellEnd"/>
      <w:r w:rsidRPr="00A704E8">
        <w:rPr>
          <w:rFonts w:ascii="Times New Roman" w:hAnsi="Times New Roman"/>
          <w:sz w:val="28"/>
          <w:szCs w:val="28"/>
        </w:rPr>
        <w:t>/</w:t>
      </w:r>
      <w:proofErr w:type="spellStart"/>
      <w:r w:rsidRPr="00A704E8">
        <w:rPr>
          <w:rFonts w:ascii="Times New Roman" w:hAnsi="Times New Roman"/>
          <w:sz w:val="28"/>
          <w:szCs w:val="28"/>
        </w:rPr>
        <w:t>гразопревир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) и некоторые ингибиторы протеазы ВИЧ,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ритонавир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лопинавир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атазанавир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индинавир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дарунавир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др.). В случаях, когда возникает необходимость комбинированной терапии с указанными выше лекарственными средствами, следует рассматривать вопрос об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lastRenderedPageBreak/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более низких начальной и максимальной дозах, при этом рекомендуется проводить тщательный клинический мониторинг пациентов (см. Таблица 1).</w:t>
      </w:r>
    </w:p>
    <w:p w14:paraId="564A6088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одновременном использовании с умеренными ингибиторами CYP3A4 (например, эритромицин, </w:t>
      </w:r>
      <w:proofErr w:type="spellStart"/>
      <w:r w:rsidRPr="00A704E8">
        <w:rPr>
          <w:rFonts w:ascii="Times New Roman" w:hAnsi="Times New Roman"/>
          <w:sz w:val="28"/>
          <w:szCs w:val="28"/>
        </w:rPr>
        <w:t>дилтиазем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верапамил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флуконазол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) концентрация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 может увеличиваться (см. Таблица 1). При совместном применении эритромицина со статинами риск развития миопатии повышался. Исследования взаимодействий </w:t>
      </w:r>
      <w:proofErr w:type="spellStart"/>
      <w:r w:rsidRPr="00A704E8">
        <w:rPr>
          <w:rFonts w:ascii="Times New Roman" w:hAnsi="Times New Roman"/>
          <w:sz w:val="28"/>
          <w:szCs w:val="28"/>
        </w:rPr>
        <w:t>амиодарона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704E8">
        <w:rPr>
          <w:rFonts w:ascii="Times New Roman" w:hAnsi="Times New Roman"/>
          <w:sz w:val="28"/>
          <w:szCs w:val="28"/>
        </w:rPr>
        <w:t>верапамила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проводились. </w:t>
      </w:r>
      <w:proofErr w:type="spellStart"/>
      <w:r w:rsidRPr="00A704E8">
        <w:rPr>
          <w:rFonts w:ascii="Times New Roman" w:hAnsi="Times New Roman"/>
          <w:sz w:val="28"/>
          <w:szCs w:val="28"/>
        </w:rPr>
        <w:t>Амиодарон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верапамил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являются ингибиторами CYP3A4, поэтому при их одновременном применении с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системное воздействие последнего может повышаться. Поэтому при комбинированной терапии с умеренными ингибиторами CYP3A4 следует рассматривать вопрос об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более низкой максимальной дозе, при этом рекомендуется проводить надлежащий клинический мониторинг пациентов. Надлежащий клинический мониторинг пациентов рекомендуется проводить после начала лечения ингибиторами CYP3A4 или коррекции их дозы.</w:t>
      </w:r>
    </w:p>
    <w:p w14:paraId="7E661FA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Индукторы CYP3A4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2ED9A9EE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совместном применении с индукторами изофермента системы цитохрома P450 3A4 (например, </w:t>
      </w:r>
      <w:proofErr w:type="spellStart"/>
      <w:r w:rsidRPr="00A704E8">
        <w:rPr>
          <w:rFonts w:ascii="Times New Roman" w:hAnsi="Times New Roman"/>
          <w:sz w:val="28"/>
          <w:szCs w:val="28"/>
        </w:rPr>
        <w:t>эфавиренз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4E8">
        <w:rPr>
          <w:rFonts w:ascii="Times New Roman" w:hAnsi="Times New Roman"/>
          <w:sz w:val="28"/>
          <w:szCs w:val="28"/>
        </w:rPr>
        <w:t>рифампин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препараты, содержащие зверобой) концентрация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 может в различной степени снижаться. Рекомендуется одновременный прием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рифампина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вследствие двойного механизма взаимодействия (</w:t>
      </w:r>
      <w:proofErr w:type="spellStart"/>
      <w:r w:rsidRPr="00A704E8">
        <w:rPr>
          <w:rFonts w:ascii="Times New Roman" w:hAnsi="Times New Roman"/>
          <w:sz w:val="28"/>
          <w:szCs w:val="28"/>
        </w:rPr>
        <w:t>рифампин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является индуктором изофермента системы цитохрома P450 3A4 и ингибитором белка-переносчика OATP1B1, который локализуется в печени), поскольку при отсроченном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после приема </w:t>
      </w:r>
      <w:proofErr w:type="spellStart"/>
      <w:r w:rsidRPr="00A704E8">
        <w:rPr>
          <w:rFonts w:ascii="Times New Roman" w:hAnsi="Times New Roman"/>
          <w:sz w:val="28"/>
          <w:szCs w:val="28"/>
        </w:rPr>
        <w:t>рифампина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отмечалось значительное снижение концентрации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крови. Однако неизвестно, какое влияние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рифампин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оказывает на концентрацию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704E8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A704E8">
        <w:rPr>
          <w:rFonts w:ascii="Times New Roman" w:hAnsi="Times New Roman"/>
          <w:sz w:val="28"/>
          <w:szCs w:val="28"/>
        </w:rPr>
        <w:t>. В случаях, когда возникает необходимость комбинированного использования, следует тщательно контролировать эффективность терапии.</w:t>
      </w:r>
    </w:p>
    <w:p w14:paraId="6F58DBF6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 xml:space="preserve">Ингибиторы </w:t>
      </w:r>
      <w:r w:rsidRPr="00A704E8">
        <w:rPr>
          <w:rFonts w:ascii="Times New Roman" w:hAnsi="Times New Roman"/>
          <w:i/>
          <w:sz w:val="28"/>
          <w:szCs w:val="28"/>
        </w:rPr>
        <w:t>белков-переносчиков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3EFB57A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одновременном применении с ингибиторами белков-переносчиков системное воздействие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может увеличиваться.</w:t>
      </w:r>
    </w:p>
    <w:p w14:paraId="4B5EF2CB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A704E8">
        <w:rPr>
          <w:rFonts w:ascii="Times New Roman" w:hAnsi="Times New Roman"/>
          <w:sz w:val="28"/>
          <w:szCs w:val="28"/>
        </w:rPr>
        <w:t>циклоспорин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так и </w:t>
      </w:r>
      <w:proofErr w:type="spellStart"/>
      <w:r w:rsidRPr="00A704E8">
        <w:rPr>
          <w:rFonts w:ascii="Times New Roman" w:hAnsi="Times New Roman"/>
          <w:sz w:val="28"/>
          <w:szCs w:val="28"/>
        </w:rPr>
        <w:t>летермовир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являются ингибиторами белков-переносчиков, участвующих в процессах транспорта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например, OATP1B1/1B3, P-гликопротеин и BCRP, поэтому при совместном использовании с вышеуказанными лекарственными средствами системное воздействие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повышается (см. Таблица 1). Неизвестно, какое влияние ингибирование белков-переносчиков оказывает на концентрацию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704E8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. В случаях, когда возникает необходимость комбинированного использования, рекомендуется снизить дозу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проводить тщательный мониторинг пациентов в отношении эффективности терапии (см. Таблица 1).</w:t>
      </w:r>
    </w:p>
    <w:p w14:paraId="0DD65B23" w14:textId="5B0D3AA5" w:rsidR="00D07033" w:rsidRPr="00A704E8" w:rsidRDefault="00A57D9D" w:rsidP="00D070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 xml:space="preserve">Не рекомендуется использовать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пациентов, получающих комбинированную терапию </w:t>
      </w:r>
      <w:proofErr w:type="spellStart"/>
      <w:r w:rsidRPr="00A704E8">
        <w:rPr>
          <w:rFonts w:ascii="Times New Roman" w:hAnsi="Times New Roman"/>
          <w:sz w:val="28"/>
          <w:szCs w:val="28"/>
        </w:rPr>
        <w:t>летермовиром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циклоспорином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»).</w:t>
      </w:r>
    </w:p>
    <w:p w14:paraId="3A1301E1" w14:textId="79336190" w:rsidR="00A57D9D" w:rsidRPr="00A704E8" w:rsidRDefault="00A57D9D" w:rsidP="00D07033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Гемфиброзил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</w:rPr>
        <w:t xml:space="preserve">/производные </w:t>
      </w: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фиброевой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</w:rPr>
        <w:t xml:space="preserve"> кислоты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08AA64E8" w14:textId="4ED99051" w:rsidR="00D07033" w:rsidRPr="00A704E8" w:rsidRDefault="00A57D9D" w:rsidP="00D07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Нарушения со стороны мышечной системы,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иногда отмечаются при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фибратов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. При совместном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фибратов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риск возникновения подобных нарушений может повышаться. В случаях, когда возникает необходимость комбинированного использования с </w:t>
      </w:r>
      <w:proofErr w:type="spellStart"/>
      <w:r w:rsidRPr="00A704E8">
        <w:rPr>
          <w:rFonts w:ascii="Times New Roman" w:hAnsi="Times New Roman"/>
          <w:sz w:val="28"/>
          <w:szCs w:val="28"/>
        </w:rPr>
        <w:t>фибратами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следует использовать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минимальной эффективной дозе, необходимой для достижения терапевтической цели, при этом следует проводить надлежащий мониторинг пациентов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»)</w:t>
      </w:r>
    </w:p>
    <w:p w14:paraId="45A3C546" w14:textId="77777777" w:rsidR="00A57D9D" w:rsidRPr="00A704E8" w:rsidRDefault="00A57D9D" w:rsidP="00A57D9D">
      <w:pPr>
        <w:spacing w:after="0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Эзетимиб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36D3D769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sz w:val="28"/>
          <w:szCs w:val="28"/>
        </w:rPr>
        <w:t>эзетимибом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связана с возникновением нарушений со стороны мышечной системы,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поэтому при одновременном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эзетимиба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риск возникновения подобных нарушений может повышаться. При комбинированном использовании лекарственных средств рекомендуется проводить надлежащий клинический мониторинг пациентов.</w:t>
      </w:r>
    </w:p>
    <w:p w14:paraId="77FBADD5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Колестипол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0D48CAA7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совместном применении с </w:t>
      </w:r>
      <w:proofErr w:type="spellStart"/>
      <w:r w:rsidRPr="00A704E8">
        <w:rPr>
          <w:rFonts w:ascii="Times New Roman" w:hAnsi="Times New Roman"/>
          <w:sz w:val="28"/>
          <w:szCs w:val="28"/>
        </w:rPr>
        <w:t>колестиполом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концентрация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его активных метаболитов в плазме крови уменьшалась (соотношение концентраций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составило 0,74). Однако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гиполипидемическое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действие при комбинированном использовании превышало таковое при применении лекарственных средств в отдельности.</w:t>
      </w:r>
    </w:p>
    <w:p w14:paraId="3C932F5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sz w:val="28"/>
          <w:szCs w:val="28"/>
        </w:rPr>
        <w:t>Фузидиевая</w:t>
      </w:r>
      <w:proofErr w:type="spellEnd"/>
      <w:r w:rsidRPr="00A704E8">
        <w:rPr>
          <w:rFonts w:ascii="Times New Roman" w:hAnsi="Times New Roman"/>
          <w:i/>
          <w:sz w:val="28"/>
          <w:szCs w:val="28"/>
        </w:rPr>
        <w:t xml:space="preserve"> кислота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758B6801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Риск развития миопатии,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при одновременном применении системных препаратов, содержащих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кислоту, со </w:t>
      </w:r>
      <w:proofErr w:type="spellStart"/>
      <w:r w:rsidRPr="00A704E8">
        <w:rPr>
          <w:rFonts w:ascii="Times New Roman" w:hAnsi="Times New Roman"/>
          <w:sz w:val="28"/>
          <w:szCs w:val="28"/>
        </w:rPr>
        <w:t>статинами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может повышаться. Механизм взаимодействия (фармакодинамическое, фармакокинетическое или комбинированное) лекарственных средств неизвестен. У пациентов, получавших подобные комбинации, отмечались случаи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(в том числе с летальным исходом).</w:t>
      </w:r>
    </w:p>
    <w:p w14:paraId="0021DAF0" w14:textId="0E8E473F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 xml:space="preserve">В случаях, когда возникает необходимость в применении системных препаратов, содержащих </w:t>
      </w:r>
      <w:proofErr w:type="spellStart"/>
      <w:r w:rsidRPr="00A704E8">
        <w:rPr>
          <w:rFonts w:ascii="Times New Roman" w:hAnsi="Times New Roman"/>
          <w:sz w:val="28"/>
          <w:szCs w:val="28"/>
        </w:rPr>
        <w:t>фузидиевую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кислоту, на весь период их использования лечение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прекратить (см. раздел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2DD8E44F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Колхицин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74BB6A3D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Исследования взаимодействий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колхицина не проводились, тем не менее сообщалось о случаях развития миопатии при комбинированном применении лекарственных средств.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совместно с колхицином следует использовать с особой осторожностью.</w:t>
      </w:r>
    </w:p>
    <w:p w14:paraId="54E78F95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uk-UA"/>
        </w:rPr>
      </w:pPr>
      <w:r w:rsidRPr="00A704E8">
        <w:rPr>
          <w:rFonts w:ascii="Times New Roman" w:hAnsi="Times New Roman"/>
          <w:iCs/>
          <w:sz w:val="28"/>
          <w:szCs w:val="28"/>
          <w:u w:val="single"/>
        </w:rPr>
        <w:t xml:space="preserve">Влияние </w:t>
      </w:r>
      <w:proofErr w:type="spellStart"/>
      <w:r w:rsidRPr="00A704E8">
        <w:rPr>
          <w:rFonts w:ascii="Times New Roman" w:hAnsi="Times New Roman"/>
          <w:iCs/>
          <w:sz w:val="28"/>
          <w:szCs w:val="28"/>
          <w:u w:val="single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  <w:u w:val="single"/>
        </w:rPr>
        <w:t xml:space="preserve"> на лекарственные средства</w:t>
      </w:r>
      <w:r w:rsidRPr="00A704E8">
        <w:rPr>
          <w:rFonts w:ascii="Times New Roman" w:hAnsi="Times New Roman"/>
          <w:iCs/>
          <w:sz w:val="28"/>
          <w:szCs w:val="28"/>
          <w:u w:val="single"/>
          <w:lang w:val="uk-UA"/>
        </w:rPr>
        <w:t>.</w:t>
      </w:r>
    </w:p>
    <w:p w14:paraId="527C36D9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Дигоксин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0250F602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 xml:space="preserve">При одновременном применении с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(10 мг) равновесная концентрация дигоксина в плазме крови незначительно повышалась, поэтому пациенты, которые получают комбинированную терапию, должны находиться под надлежащим наблюдением.</w:t>
      </w:r>
    </w:p>
    <w:p w14:paraId="76FA4FA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Пероральные контрацептивы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7BCF1BA7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 совместном использовании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пероральными контрацептивами концентрации </w:t>
      </w:r>
      <w:proofErr w:type="spellStart"/>
      <w:r w:rsidRPr="00A704E8">
        <w:rPr>
          <w:rFonts w:ascii="Times New Roman" w:hAnsi="Times New Roman"/>
          <w:sz w:val="28"/>
          <w:szCs w:val="28"/>
        </w:rPr>
        <w:t>норэтистерона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этинилэстрадиола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плазме крови повышались.</w:t>
      </w:r>
    </w:p>
    <w:p w14:paraId="5364BFFE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>Варфарин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B264385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клиническом исследовании у пациентов, получавших длительное лечение варфарином, при одновременном ежедневном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дозе 80 мг отмечалось незначительное (около 1,7 сек) уменьшение показателя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в течение первых 4 дней терапии, показатель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возвращался в пределы нормальных значений через 15 дней. Несмотря на то, что о клинически значимых взаимодействиях у пациентов, получавших антикоагулянты из группы </w:t>
      </w:r>
      <w:proofErr w:type="spellStart"/>
      <w:r w:rsidRPr="00A704E8">
        <w:rPr>
          <w:rFonts w:ascii="Times New Roman" w:hAnsi="Times New Roman"/>
          <w:sz w:val="28"/>
          <w:szCs w:val="28"/>
        </w:rPr>
        <w:t>кумариновых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производных, сообщалось в редких случаях, показатель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необходимо определять до начала применения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достаточно часто на начальном этапе комбинированного лечения, чтобы получить подтверждение того, что значимые изменения показателя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возникают. В ситуациях, когда показатель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достигает стабильных значений, последующий контроль можно проводить через стандартные для пациентов, получающих терапию антикоагулянтами из группы </w:t>
      </w:r>
      <w:proofErr w:type="spellStart"/>
      <w:r w:rsidRPr="00A704E8">
        <w:rPr>
          <w:rFonts w:ascii="Times New Roman" w:hAnsi="Times New Roman"/>
          <w:sz w:val="28"/>
          <w:szCs w:val="28"/>
        </w:rPr>
        <w:t>кумариновых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производных, интервалы. При изменении дозы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или прекращении его применения вышеописанную процедуру следует повторить. У пациентов, которые не получали терапии антикоагулянтами, на фоне применения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случаи кровотечения или изменения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времени не отмечались.</w:t>
      </w:r>
    </w:p>
    <w:p w14:paraId="65F933C2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704E8">
        <w:rPr>
          <w:rFonts w:ascii="Times New Roman" w:hAnsi="Times New Roman"/>
          <w:sz w:val="28"/>
          <w:szCs w:val="28"/>
          <w:u w:val="single"/>
        </w:rPr>
        <w:t>Дети и подростки</w:t>
      </w:r>
      <w:r w:rsidRPr="00A704E8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14:paraId="24438FA4" w14:textId="0B310B15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Исследования лекарственных взаимодействий проводились только у взрослых, степень взаимодействия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 лекарственными средствами у детей неизвестна. Вышеуказанные взаимодействия у взрослых и предупреждения из раздела</w:t>
      </w:r>
      <w:r w:rsidR="00D07033" w:rsidRPr="00A704E8">
        <w:rPr>
          <w:rFonts w:ascii="Times New Roman" w:hAnsi="Times New Roman"/>
          <w:sz w:val="28"/>
          <w:szCs w:val="28"/>
        </w:rPr>
        <w:t xml:space="preserve">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704E8">
        <w:rPr>
          <w:rFonts w:ascii="Times New Roman" w:hAnsi="Times New Roman"/>
          <w:sz w:val="28"/>
          <w:szCs w:val="28"/>
        </w:rPr>
        <w:t xml:space="preserve"> также должны учитываться при применении препарата у детей.</w:t>
      </w:r>
    </w:p>
    <w:p w14:paraId="4EEA4B36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iCs/>
          <w:sz w:val="28"/>
          <w:szCs w:val="28"/>
          <w:u w:val="single"/>
        </w:rPr>
        <w:t>Лекарственные взаимодействия</w:t>
      </w:r>
      <w:r w:rsidRPr="00A704E8">
        <w:rPr>
          <w:rFonts w:ascii="Times New Roman" w:hAnsi="Times New Roman"/>
          <w:iCs/>
          <w:sz w:val="28"/>
          <w:szCs w:val="28"/>
          <w:u w:val="single"/>
          <w:lang w:val="uk-UA"/>
        </w:rPr>
        <w:t>.</w:t>
      </w:r>
    </w:p>
    <w:p w14:paraId="0D543F25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E90C4E" w14:textId="0DF3DE1F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04E8">
        <w:rPr>
          <w:rFonts w:ascii="Times New Roman" w:hAnsi="Times New Roman"/>
          <w:bCs/>
          <w:sz w:val="28"/>
          <w:szCs w:val="28"/>
        </w:rPr>
        <w:t>Таблица 1.</w:t>
      </w:r>
      <w:r w:rsidRPr="00A704E8">
        <w:rPr>
          <w:rFonts w:ascii="Times New Roman" w:hAnsi="Times New Roman"/>
          <w:b/>
          <w:sz w:val="28"/>
          <w:szCs w:val="28"/>
        </w:rPr>
        <w:t xml:space="preserve"> </w:t>
      </w:r>
      <w:r w:rsidRPr="00A704E8">
        <w:rPr>
          <w:rFonts w:ascii="Times New Roman" w:hAnsi="Times New Roman"/>
          <w:bCs/>
          <w:sz w:val="28"/>
          <w:szCs w:val="28"/>
        </w:rPr>
        <w:t xml:space="preserve">Влияние совместно используемых лекарственных средств на </w:t>
      </w:r>
      <w:proofErr w:type="spellStart"/>
      <w:r w:rsidRPr="00A704E8">
        <w:rPr>
          <w:rFonts w:ascii="Times New Roman" w:hAnsi="Times New Roman"/>
          <w:bCs/>
          <w:sz w:val="28"/>
          <w:szCs w:val="28"/>
        </w:rPr>
        <w:t>фармакокинетику</w:t>
      </w:r>
      <w:proofErr w:type="spellEnd"/>
      <w:r w:rsidRPr="00A704E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b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bCs/>
          <w:sz w:val="28"/>
          <w:szCs w:val="28"/>
        </w:rPr>
        <w:t xml:space="preserve"> (оценка значений площади под кривой «концентрация-время» (AUC)).</w:t>
      </w:r>
    </w:p>
    <w:tbl>
      <w:tblPr>
        <w:tblStyle w:val="1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88"/>
        <w:gridCol w:w="1858"/>
        <w:gridCol w:w="1945"/>
        <w:gridCol w:w="3164"/>
      </w:tblGrid>
      <w:tr w:rsidR="00A57D9D" w:rsidRPr="00A704E8" w14:paraId="62ED7E4D" w14:textId="77777777" w:rsidTr="00DC7466">
        <w:trPr>
          <w:jc w:val="center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FDB4" w14:textId="77777777" w:rsidR="00A57D9D" w:rsidRPr="00A704E8" w:rsidRDefault="00A57D9D" w:rsidP="00DC74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 xml:space="preserve">Режим дозирования </w:t>
            </w:r>
          </w:p>
          <w:p w14:paraId="35D6B56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 xml:space="preserve">совместно используемого </w:t>
            </w:r>
          </w:p>
          <w:p w14:paraId="08FA60E1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>лекарственного средства</w:t>
            </w:r>
          </w:p>
        </w:tc>
        <w:tc>
          <w:tcPr>
            <w:tcW w:w="3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4227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>Аторвастатин</w:t>
            </w:r>
            <w:proofErr w:type="spellEnd"/>
          </w:p>
        </w:tc>
      </w:tr>
      <w:tr w:rsidR="00A57D9D" w:rsidRPr="00A704E8" w14:paraId="1E657618" w14:textId="77777777" w:rsidTr="00DC74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2949" w14:textId="77777777" w:rsidR="00A57D9D" w:rsidRPr="00A704E8" w:rsidRDefault="00A57D9D" w:rsidP="00DC746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C324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>Доза (мг)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BF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 xml:space="preserve">Соотношение </w:t>
            </w:r>
          </w:p>
          <w:p w14:paraId="6A915B3E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>AUC*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3E00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704E8">
              <w:rPr>
                <w:rFonts w:eastAsia="Times New Roman"/>
                <w:b/>
                <w:bCs/>
                <w:sz w:val="28"/>
                <w:szCs w:val="28"/>
              </w:rPr>
              <w:t>Клинические рекомендации</w:t>
            </w:r>
            <w:r w:rsidRPr="00A704E8"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#</w:t>
            </w:r>
          </w:p>
        </w:tc>
      </w:tr>
      <w:tr w:rsidR="00A57D9D" w:rsidRPr="00A704E8" w14:paraId="2D5D3243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465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Глекапревир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400 мг 1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>раз в сутки/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пибрентасвир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120 мг 1 раз в сутки в течение 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6136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 xml:space="preserve">10 мг 1 раз в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>сутки в течение 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F06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>8,3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AD0" w14:textId="5F929FA1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Одновременное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 xml:space="preserve">применение с препаратами, содержащими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глекапревир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или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пибрентасвир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, противопоказано (см. раздел </w:t>
            </w:r>
            <w:r w:rsidR="00513CAB" w:rsidRPr="00A704E8">
              <w:rPr>
                <w:rFonts w:eastAsia="Times New Roman"/>
                <w:sz w:val="28"/>
                <w:szCs w:val="28"/>
              </w:rPr>
              <w:t>«Противопоказания»</w:t>
            </w:r>
            <w:r w:rsidRPr="00A704E8">
              <w:rPr>
                <w:rFonts w:eastAsia="Times New Roman"/>
                <w:sz w:val="28"/>
                <w:szCs w:val="28"/>
              </w:rPr>
              <w:t>).</w:t>
            </w:r>
          </w:p>
        </w:tc>
      </w:tr>
      <w:tr w:rsidR="00A57D9D" w:rsidRPr="00A704E8" w14:paraId="04989D00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230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lastRenderedPageBreak/>
              <w:t>Типранавир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500 мг 2 раза в сутки/ритонавир 200 мг 2 раза в сутки, 8 дней (с 14-го по 21-й)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E114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в 1-й день, 10 мг в 20-й день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76A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9,4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11CC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В случаях, когда возникает необходимость в одновременном применении, доза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не должна превышать 10 мг в сутки. Рекомендуется проводить клинический мониторинг пациентов.</w:t>
            </w:r>
          </w:p>
        </w:tc>
      </w:tr>
      <w:tr w:rsidR="00A57D9D" w:rsidRPr="00A704E8" w14:paraId="0AF688D0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ACF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Телапревир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750 мг каждые 8 часов, 10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60C3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FB5F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3FE2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2D9522C3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408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Циклоспорин 5,2 мг/кг в сутки (неизменная доза)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078F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28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93E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2D27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286C5725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546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Лопинавир 400 мг 2 раза в сутки/ритонавир 100 мг 2 раза в сутки, 14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CAC8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20 мг 1 раз в сутки в течение 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2E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5,9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C96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В случаях, когда возникает необходимость в одновременном применении, рекомендуется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минимальной поддерживающей дозе. При использовании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дозах более 20 мг рекомендуется проводить клинический мониторинг пациентов.</w:t>
            </w:r>
          </w:p>
        </w:tc>
      </w:tr>
      <w:tr w:rsidR="00A57D9D" w:rsidRPr="00A704E8" w14:paraId="4D77EEAA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F62A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Кларитромицин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500 мг 2 раза в сутки, 9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D49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80 мг 1 раз в сутки в течение 8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162B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31A2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547063A7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F4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Саквинавир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400 мг 2 раза в сутки/ритонавир (300 мг 2 раза в сутки, с 5-го по 7-ой день, повышение дозы до 400 мг 2 раза в сутки на 8-ой день), с 4-го по 18-й день, через 30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 xml:space="preserve">минут после приема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3A6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>40 мг 1 раз в сутки в течение 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3AB1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3,9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8300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В случаях, когда возникает необходимость в одновременном применении с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аторвастатином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, рекомендуются более низкие поддерживающие дозы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lastRenderedPageBreak/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. При использовании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дозах более 40 мг рекомендуется проводить клинический мониторинг пациентов.</w:t>
            </w:r>
          </w:p>
        </w:tc>
      </w:tr>
      <w:tr w:rsidR="00A57D9D" w:rsidRPr="00A704E8" w14:paraId="0D6CBA68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D089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lastRenderedPageBreak/>
              <w:t>Дарунавир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300 мг 2 раза в сутки/ритонавир 100 мг 2 раза в сутки, 9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13ED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430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3,4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BE26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48E8FB3B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F256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Итраконазол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200 мг 1 раз в сутки, 4 дня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CD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405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9257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4A5B9654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E84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Фосампренавир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700 мг 2 раза в сутки/ритонавир 100 мг 2 раза в сутки, 14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4144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942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D2AA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0427DDBA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F4CD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Фосампренавир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1400 мг 2 раза в сутки, 14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F9C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73EC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ECD2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6A326FFE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D3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Эльбасвир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50 мг 1 раз в сутки/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гразопревир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200 мг 1 раз в сутки, 13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CC6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74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1,95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A644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При совместном применении с препаратами, содержащими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эльбасвир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или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гразопревир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, доза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не должна превышать 20 мг в сутки.</w:t>
            </w:r>
          </w:p>
        </w:tc>
      </w:tr>
      <w:tr w:rsidR="00A57D9D" w:rsidRPr="00A704E8" w14:paraId="2582AF47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55B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Летермовир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480 мг 1 раз в сутки, 10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28C9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20 мг (однократная доза)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9DC8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3,29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7C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При совместном применении с препаратами, содержащими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летермовир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, доза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не должна превышать 20 мг в сутки.</w:t>
            </w:r>
          </w:p>
        </w:tc>
      </w:tr>
      <w:tr w:rsidR="00A57D9D" w:rsidRPr="00A704E8" w14:paraId="0DBCFFCD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80F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Нелфинавир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1250 мг 2 раза в сутки, 14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12F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28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9EF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1,74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5C5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6CD547DE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390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Грейпфрутовый сок 240 мл 1 раз в сутки</w:t>
            </w:r>
            <w:r w:rsidRPr="00A704E8">
              <w:rPr>
                <w:rFonts w:eastAsia="Times New Roman"/>
                <w:sz w:val="28"/>
                <w:szCs w:val="28"/>
                <w:vertAlign w:val="superscript"/>
              </w:rPr>
              <w:t>&amp;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659A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14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1,37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BF9A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Не рекомендуется употреблять грейпфрутовый сок в значительных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 xml:space="preserve">количествах и одновременно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A57D9D" w:rsidRPr="00A704E8" w14:paraId="138C916D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F01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>Дилтиазем 240 мг 1 раз в сутки, 28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26C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6F45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1,51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6EC6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После начала комбинированной терапии или коррекции дозы дилтиазема рекомендуется проводить надлежащий клинический мониторинг пациентов.</w:t>
            </w:r>
          </w:p>
        </w:tc>
      </w:tr>
      <w:tr w:rsidR="00A57D9D" w:rsidRPr="00A704E8" w14:paraId="01A6BE59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0D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Эритромицин 500 мг 4 раза в сутки, 7 дней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B5F4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90B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1,33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BF2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Рекомендуется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более низкой максимальной дозе, а также проводить клинический мониторинг пациентов.</w:t>
            </w:r>
          </w:p>
        </w:tc>
      </w:tr>
      <w:tr w:rsidR="00A57D9D" w:rsidRPr="00A704E8" w14:paraId="10528557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1B1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Амлодипин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565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80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4A82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1,18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1D4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15C303C6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0BD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Циметидин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300 мг 4 раза в сутки, 2 недели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D12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2 недель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3A5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1,00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3E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07372090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340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Колестипол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10 г 2 раза в сутки, 24 недели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3AA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1 раз в сутки в течение 8 недель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8C8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0,74^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992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7360157C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E27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Суспензия антацидов магния гидроксида и алюминия гидроксида 30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 </w:t>
            </w:r>
            <w:r w:rsidRPr="00A704E8">
              <w:rPr>
                <w:rFonts w:eastAsia="Times New Roman"/>
                <w:sz w:val="28"/>
                <w:szCs w:val="28"/>
              </w:rPr>
              <w:t>мл 4 раза в сутки, 17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EB3D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1 раз в сутки в течение 15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E3C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0,66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5425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59032708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49A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Эфавиренз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600 мг 1 раз в сутки, 14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9D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10 мг в течение 3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2B67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0,59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D048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48B92544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45AE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Рифампицин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600 мг 1 раз в сутки, 7 дней (одновременный прием)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40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481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1,12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00D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В случаях, когда возникает необходимость в одновременном применении, рекомендуется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>проводить клинический мониторинг пациентов.</w:t>
            </w:r>
          </w:p>
        </w:tc>
      </w:tr>
      <w:tr w:rsidR="00A57D9D" w:rsidRPr="00A704E8" w14:paraId="0BFA2BEA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16F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Рифампицин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600 мг 1 раз в сутки, 5 дней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>(раздельный прием)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5DA1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 xml:space="preserve">40 мг (однократная </w:t>
            </w:r>
            <w:r w:rsidRPr="00A704E8">
              <w:rPr>
                <w:rFonts w:eastAsia="Times New Roman"/>
                <w:sz w:val="28"/>
                <w:szCs w:val="28"/>
              </w:rPr>
              <w:lastRenderedPageBreak/>
              <w:t>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CD1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lastRenderedPageBreak/>
              <w:t>0,20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562" w14:textId="77777777" w:rsidR="00A57D9D" w:rsidRPr="00A704E8" w:rsidRDefault="00A57D9D" w:rsidP="00DC746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7D9D" w:rsidRPr="00A704E8" w14:paraId="584A5EDE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6309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lastRenderedPageBreak/>
              <w:t>Гемфиброзил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600 мг 2 раза в сутки, 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1E7F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9E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1,35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2BCF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Рекомендуется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более низкой начальной дозе и проводить клинический мониторинг пациентов.</w:t>
            </w:r>
          </w:p>
        </w:tc>
      </w:tr>
      <w:tr w:rsidR="00A57D9D" w:rsidRPr="00A704E8" w14:paraId="5D81432E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4D1B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Фенофибрат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160 мг 1 раз в сутки, 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236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72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1,03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15D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Рекомендуется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более низкой начальной дозе и проводить клинический мониторинг пациентов.</w:t>
            </w:r>
          </w:p>
        </w:tc>
      </w:tr>
      <w:tr w:rsidR="00A57D9D" w:rsidRPr="00A704E8" w14:paraId="1153D863" w14:textId="77777777" w:rsidTr="00DC7466">
        <w:trPr>
          <w:jc w:val="center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36F8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Боцепревир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800 мг 3 раза в сутки, 7 дней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9A37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40 мг (однократная доза)</w:t>
            </w:r>
            <w:r w:rsidRPr="00A704E8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CD1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>2,3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89C9" w14:textId="77777777" w:rsidR="00A57D9D" w:rsidRPr="00A704E8" w:rsidRDefault="00A57D9D" w:rsidP="00DC7466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A704E8">
              <w:rPr>
                <w:rFonts w:eastAsia="Times New Roman"/>
                <w:sz w:val="28"/>
                <w:szCs w:val="28"/>
              </w:rPr>
              <w:t xml:space="preserve">Рекомендуется использовать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в более низкой начальной дозе и проводить клинический мониторинг пациентов. Доза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аторвастатина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 xml:space="preserve"> не должна превышать 20 мг в сутки при совместном применении с </w:t>
            </w:r>
            <w:proofErr w:type="spellStart"/>
            <w:r w:rsidRPr="00A704E8">
              <w:rPr>
                <w:rFonts w:eastAsia="Times New Roman"/>
                <w:sz w:val="28"/>
                <w:szCs w:val="28"/>
              </w:rPr>
              <w:t>боцепревиром</w:t>
            </w:r>
            <w:proofErr w:type="spellEnd"/>
            <w:r w:rsidRPr="00A704E8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58A104E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4557C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*Данные представлены как соотношение между значениями AUC для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при его совместном использовании с лекарственными средствами и при </w:t>
      </w:r>
      <w:proofErr w:type="spellStart"/>
      <w:r w:rsidRPr="00A704E8">
        <w:rPr>
          <w:rFonts w:ascii="Times New Roman" w:hAnsi="Times New Roman"/>
          <w:sz w:val="28"/>
          <w:szCs w:val="28"/>
        </w:rPr>
        <w:t>монотерапии</w:t>
      </w:r>
      <w:proofErr w:type="spellEnd"/>
      <w:r w:rsidRPr="00A704E8">
        <w:rPr>
          <w:rFonts w:ascii="Times New Roman" w:hAnsi="Times New Roman"/>
          <w:sz w:val="28"/>
          <w:szCs w:val="28"/>
        </w:rPr>
        <w:t>.</w:t>
      </w:r>
    </w:p>
    <w:p w14:paraId="63452291" w14:textId="0583BE4B" w:rsidR="00A57D9D" w:rsidRPr="00A704E8" w:rsidRDefault="00A57D9D" w:rsidP="00D070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  <w:vertAlign w:val="superscript"/>
        </w:rPr>
        <w:t>#</w:t>
      </w:r>
      <w:r w:rsidRPr="00A704E8">
        <w:rPr>
          <w:rFonts w:ascii="Times New Roman" w:hAnsi="Times New Roman"/>
          <w:sz w:val="28"/>
          <w:szCs w:val="28"/>
        </w:rPr>
        <w:t xml:space="preserve">Информацию о клинической значимости см. в разделах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D07033" w:rsidRPr="00A704E8">
        <w:rPr>
          <w:rFonts w:ascii="Times New Roman" w:hAnsi="Times New Roman"/>
          <w:sz w:val="28"/>
          <w:szCs w:val="28"/>
        </w:rPr>
        <w:t xml:space="preserve"> </w:t>
      </w:r>
      <w:r w:rsidRPr="00A704E8">
        <w:rPr>
          <w:rFonts w:ascii="Times New Roman" w:hAnsi="Times New Roman"/>
          <w:sz w:val="28"/>
          <w:szCs w:val="28"/>
        </w:rPr>
        <w:t xml:space="preserve">и </w:t>
      </w:r>
      <w:r w:rsidR="00D07033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препаратами».</w:t>
      </w:r>
    </w:p>
    <w:p w14:paraId="6E4BF422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  <w:vertAlign w:val="superscript"/>
        </w:rPr>
        <w:t>&amp;</w:t>
      </w:r>
      <w:r w:rsidRPr="00A704E8">
        <w:rPr>
          <w:rFonts w:ascii="Times New Roman" w:hAnsi="Times New Roman"/>
          <w:sz w:val="28"/>
          <w:szCs w:val="28"/>
        </w:rPr>
        <w:t xml:space="preserve">Грейпфрутовый сок содержит один или несколько компонентов, которые ингибируют CYP3A4 и могут увеличить концентрацию лекарственных средств в плазме крови, в метаболизме которых участвует CYP3A4. При употреблении стакана грейпфрутового сока (240 мл) значение AUC для активного </w:t>
      </w:r>
      <w:proofErr w:type="spellStart"/>
      <w:r w:rsidRPr="00A704E8">
        <w:rPr>
          <w:rFonts w:ascii="Times New Roman" w:hAnsi="Times New Roman"/>
          <w:sz w:val="28"/>
          <w:szCs w:val="28"/>
        </w:rPr>
        <w:t>орто-гидроксиметаболита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снижалось на 20,4%. При употреблении грейпфрутового сока в значительных количествах (более 1,2 л в сутки в течение 5 дней) значение AUC для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повышалось в 2,5 раза, а значение AUC для активных ингибиторов ГМГ-</w:t>
      </w:r>
      <w:proofErr w:type="spellStart"/>
      <w:r w:rsidRPr="00A704E8">
        <w:rPr>
          <w:rFonts w:ascii="Times New Roman" w:hAnsi="Times New Roman"/>
          <w:sz w:val="28"/>
          <w:szCs w:val="28"/>
        </w:rPr>
        <w:t>КоА</w:t>
      </w:r>
      <w:proofErr w:type="spellEnd"/>
      <w:r w:rsidRPr="00A704E8">
        <w:rPr>
          <w:rFonts w:ascii="Times New Roman" w:hAnsi="Times New Roman"/>
          <w:sz w:val="28"/>
          <w:szCs w:val="28"/>
        </w:rPr>
        <w:t>-</w:t>
      </w:r>
      <w:proofErr w:type="spellStart"/>
      <w:r w:rsidRPr="00A704E8">
        <w:rPr>
          <w:rFonts w:ascii="Times New Roman" w:hAnsi="Times New Roman"/>
          <w:sz w:val="28"/>
          <w:szCs w:val="28"/>
        </w:rPr>
        <w:t>редуктазы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его метаболиты) повышалось в 1,3 раза.</w:t>
      </w:r>
    </w:p>
    <w:p w14:paraId="72E1A5EC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>^Показатель рассчитан на основании данных, полученных при однократном измерении через 8–16 часов после приема лекарственного средства.</w:t>
      </w:r>
    </w:p>
    <w:p w14:paraId="2CBDA72B" w14:textId="77777777" w:rsidR="00D07033" w:rsidRPr="00A704E8" w:rsidRDefault="00D07033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3186E7" w14:textId="02C2D5B8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04E8">
        <w:rPr>
          <w:rFonts w:ascii="Times New Roman" w:hAnsi="Times New Roman"/>
          <w:bCs/>
          <w:sz w:val="28"/>
          <w:szCs w:val="28"/>
        </w:rPr>
        <w:t xml:space="preserve">Таблица 2. Влияние </w:t>
      </w:r>
      <w:proofErr w:type="spellStart"/>
      <w:r w:rsidRPr="00A704E8">
        <w:rPr>
          <w:rFonts w:ascii="Times New Roman" w:hAnsi="Times New Roman"/>
          <w:b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A704E8">
        <w:rPr>
          <w:rFonts w:ascii="Times New Roman" w:hAnsi="Times New Roman"/>
          <w:bCs/>
          <w:sz w:val="28"/>
          <w:szCs w:val="28"/>
        </w:rPr>
        <w:t>фармакокинетику</w:t>
      </w:r>
      <w:proofErr w:type="spellEnd"/>
      <w:r w:rsidRPr="00A704E8">
        <w:rPr>
          <w:rFonts w:ascii="Times New Roman" w:hAnsi="Times New Roman"/>
          <w:bCs/>
          <w:sz w:val="28"/>
          <w:szCs w:val="28"/>
        </w:rPr>
        <w:t xml:space="preserve"> совместно используемых лекарственных средств.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9"/>
        <w:gridCol w:w="2450"/>
        <w:gridCol w:w="1789"/>
        <w:gridCol w:w="2611"/>
      </w:tblGrid>
      <w:tr w:rsidR="00A57D9D" w:rsidRPr="00A704E8" w14:paraId="2BA17B57" w14:textId="77777777" w:rsidTr="00DC7466">
        <w:trPr>
          <w:jc w:val="center"/>
        </w:trPr>
        <w:tc>
          <w:tcPr>
            <w:tcW w:w="1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1094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Режим дозирования </w:t>
            </w:r>
          </w:p>
          <w:p w14:paraId="569E064B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>аторвастатина</w:t>
            </w:r>
            <w:proofErr w:type="spellEnd"/>
          </w:p>
        </w:tc>
        <w:tc>
          <w:tcPr>
            <w:tcW w:w="34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43DBF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Совместно используемое лекарственное средство</w:t>
            </w:r>
          </w:p>
        </w:tc>
      </w:tr>
      <w:tr w:rsidR="00A57D9D" w:rsidRPr="00A704E8" w14:paraId="16BC7DD0" w14:textId="77777777" w:rsidTr="00DC746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7FDC" w14:textId="77777777" w:rsidR="00A57D9D" w:rsidRPr="00A704E8" w:rsidRDefault="00A57D9D" w:rsidP="00DC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112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>Доза (мг)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1DA6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Соотношение </w:t>
            </w:r>
          </w:p>
          <w:p w14:paraId="2BC03549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>AUC*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8EC0B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Клинические </w:t>
            </w:r>
          </w:p>
          <w:p w14:paraId="42141027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04E8">
              <w:rPr>
                <w:rFonts w:ascii="Times New Roman" w:hAnsi="Times New Roman"/>
                <w:b/>
                <w:bCs/>
                <w:sz w:val="28"/>
                <w:szCs w:val="28"/>
              </w:rPr>
              <w:t>рекомендации</w:t>
            </w:r>
          </w:p>
        </w:tc>
      </w:tr>
      <w:tr w:rsidR="00A57D9D" w:rsidRPr="00A704E8" w14:paraId="62572618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5FA4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80 мг 1 раз в сутки в течение 10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F091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Дигоксин 0,25 мг 1 раз в сутки, 20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1CA4A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23AC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Следует проводить надлежащий клинический мониторинг пациентов.</w:t>
            </w:r>
          </w:p>
        </w:tc>
      </w:tr>
      <w:tr w:rsidR="00A57D9D" w:rsidRPr="00A704E8" w14:paraId="313479E7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D51CB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40 мг 1 раз в сутки в течение 22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7A1E0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Пероральные контрацептивы 1 раз в сутки, 2 месяца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4A9F300" w14:textId="77777777" w:rsidR="00A57D9D" w:rsidRPr="00A704E8" w:rsidRDefault="00A57D9D" w:rsidP="001079E9">
            <w:pPr>
              <w:numPr>
                <w:ilvl w:val="0"/>
                <w:numId w:val="2"/>
              </w:numPr>
              <w:tabs>
                <w:tab w:val="left" w:pos="163"/>
              </w:tabs>
              <w:spacing w:after="0" w:line="240" w:lineRule="auto"/>
              <w:ind w:left="21" w:hanging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4E8">
              <w:rPr>
                <w:rFonts w:ascii="Times New Roman" w:hAnsi="Times New Roman"/>
                <w:sz w:val="28"/>
                <w:szCs w:val="28"/>
              </w:rPr>
              <w:t>Норэтистерон</w:t>
            </w:r>
            <w:proofErr w:type="spellEnd"/>
            <w:r w:rsidRPr="00A704E8">
              <w:rPr>
                <w:rFonts w:ascii="Times New Roman" w:hAnsi="Times New Roman"/>
                <w:sz w:val="28"/>
                <w:szCs w:val="28"/>
              </w:rPr>
              <w:t xml:space="preserve"> 1 мг</w:t>
            </w:r>
          </w:p>
          <w:p w14:paraId="66DC4507" w14:textId="77777777" w:rsidR="00A57D9D" w:rsidRPr="00A704E8" w:rsidRDefault="00A57D9D" w:rsidP="001079E9">
            <w:pPr>
              <w:numPr>
                <w:ilvl w:val="0"/>
                <w:numId w:val="2"/>
              </w:numPr>
              <w:tabs>
                <w:tab w:val="left" w:pos="163"/>
              </w:tabs>
              <w:spacing w:after="0" w:line="240" w:lineRule="auto"/>
              <w:ind w:left="21" w:hanging="2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Этинилэстрадиол 35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704E8">
              <w:rPr>
                <w:rFonts w:ascii="Times New Roman" w:hAnsi="Times New Roman"/>
                <w:sz w:val="28"/>
                <w:szCs w:val="28"/>
              </w:rPr>
              <w:t>мкг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10B51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BD9DF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229BD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7F673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14:paraId="41567BDC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1,19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A77D9" w14:textId="77777777" w:rsidR="00A57D9D" w:rsidRPr="00A704E8" w:rsidRDefault="00A57D9D" w:rsidP="00DC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4171B8E9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563FE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80 мг 1 раз в сутки в течение 15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9CF48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Феназон</w:t>
            </w:r>
            <w:r w:rsidRPr="00A704E8">
              <w:rPr>
                <w:rFonts w:ascii="Times New Roman" w:hAnsi="Times New Roman"/>
                <w:sz w:val="28"/>
                <w:szCs w:val="28"/>
                <w:vertAlign w:val="superscript"/>
              </w:rPr>
              <w:t>#</w:t>
            </w:r>
            <w:r w:rsidRPr="00A704E8">
              <w:rPr>
                <w:rFonts w:ascii="Times New Roman" w:hAnsi="Times New Roman"/>
                <w:sz w:val="28"/>
                <w:szCs w:val="28"/>
              </w:rPr>
              <w:t xml:space="preserve"> 600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704E8">
              <w:rPr>
                <w:rFonts w:ascii="Times New Roman" w:hAnsi="Times New Roman"/>
                <w:sz w:val="28"/>
                <w:szCs w:val="28"/>
              </w:rPr>
              <w:t>мг (однократная доза)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1C5FD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543AB" w14:textId="77777777" w:rsidR="00A57D9D" w:rsidRPr="00A704E8" w:rsidRDefault="00A57D9D" w:rsidP="00DC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3E292BC8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F888E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10 мг (однократная доза)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6751F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ascii="Times New Roman" w:hAnsi="Times New Roman"/>
                <w:sz w:val="28"/>
                <w:szCs w:val="28"/>
              </w:rPr>
              <w:t>Типранавир</w:t>
            </w:r>
            <w:proofErr w:type="spellEnd"/>
            <w:r w:rsidRPr="00A704E8">
              <w:rPr>
                <w:rFonts w:ascii="Times New Roman" w:hAnsi="Times New Roman"/>
                <w:sz w:val="28"/>
                <w:szCs w:val="28"/>
              </w:rPr>
              <w:t xml:space="preserve"> 500 мг 2 раза в сутки/ритонавир 200 мг 2 раза в сутки в течение 7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A704E8">
              <w:rPr>
                <w:rFonts w:ascii="Times New Roman" w:hAnsi="Times New Roman"/>
                <w:sz w:val="28"/>
                <w:szCs w:val="28"/>
              </w:rPr>
              <w:t>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7EF52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1,08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4D416" w14:textId="77777777" w:rsidR="00A57D9D" w:rsidRPr="00A704E8" w:rsidRDefault="00A57D9D" w:rsidP="00DC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0258E6C5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15EB0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10 мг 1 раз в сутки в течение 4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A6746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4E8">
              <w:rPr>
                <w:rFonts w:ascii="Times New Roman" w:hAnsi="Times New Roman"/>
                <w:sz w:val="28"/>
                <w:szCs w:val="28"/>
              </w:rPr>
              <w:t>Фосампренавир</w:t>
            </w:r>
            <w:proofErr w:type="spellEnd"/>
            <w:r w:rsidRPr="00A704E8">
              <w:rPr>
                <w:rFonts w:ascii="Times New Roman" w:hAnsi="Times New Roman"/>
                <w:sz w:val="28"/>
                <w:szCs w:val="28"/>
              </w:rPr>
              <w:t xml:space="preserve"> 1400 мг 2 раза в сутки, 14 дней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89A09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0830" w14:textId="77777777" w:rsidR="00A57D9D" w:rsidRPr="00A704E8" w:rsidRDefault="00A57D9D" w:rsidP="00DC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  <w:tr w:rsidR="00A57D9D" w:rsidRPr="00A704E8" w14:paraId="343CEF13" w14:textId="77777777" w:rsidTr="00DC7466">
        <w:trPr>
          <w:jc w:val="center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9C911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10 мг 1 раз в сутки в течение 4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35F2D" w14:textId="77777777" w:rsidR="00A57D9D" w:rsidRPr="00A704E8" w:rsidRDefault="00A57D9D" w:rsidP="00DC7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04E8">
              <w:rPr>
                <w:rFonts w:ascii="Times New Roman" w:hAnsi="Times New Roman"/>
                <w:sz w:val="28"/>
                <w:szCs w:val="28"/>
              </w:rPr>
              <w:t>Фосампренавир</w:t>
            </w:r>
            <w:proofErr w:type="spellEnd"/>
            <w:r w:rsidRPr="00A704E8">
              <w:rPr>
                <w:rFonts w:ascii="Times New Roman" w:hAnsi="Times New Roman"/>
                <w:sz w:val="28"/>
                <w:szCs w:val="28"/>
              </w:rPr>
              <w:t xml:space="preserve"> 700 мг 2 раза в сутки/ритонавир 100 мг 2 раза в сутки, 14 дней</w:t>
            </w:r>
            <w:r w:rsidRPr="00A704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73590" w14:textId="77777777" w:rsidR="00A57D9D" w:rsidRPr="00A704E8" w:rsidRDefault="00A57D9D" w:rsidP="00DC7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EA497" w14:textId="77777777" w:rsidR="00A57D9D" w:rsidRPr="00A704E8" w:rsidRDefault="00A57D9D" w:rsidP="00DC74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4E8">
              <w:rPr>
                <w:rFonts w:ascii="Times New Roman" w:hAnsi="Times New Roman"/>
                <w:sz w:val="28"/>
                <w:szCs w:val="28"/>
              </w:rPr>
              <w:t>Специальные рекомендации отсутствуют.</w:t>
            </w:r>
          </w:p>
        </w:tc>
      </w:tr>
    </w:tbl>
    <w:p w14:paraId="20AC8AEA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*Данные представлены как соотношение между значениями AUC при совместном использовании лекарственных средств с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при </w:t>
      </w:r>
      <w:proofErr w:type="spellStart"/>
      <w:r w:rsidRPr="00A704E8">
        <w:rPr>
          <w:rFonts w:ascii="Times New Roman" w:hAnsi="Times New Roman"/>
          <w:sz w:val="28"/>
          <w:szCs w:val="28"/>
        </w:rPr>
        <w:t>монотерапии</w:t>
      </w:r>
      <w:proofErr w:type="spellEnd"/>
      <w:r w:rsidRPr="00A704E8">
        <w:rPr>
          <w:rFonts w:ascii="Times New Roman" w:hAnsi="Times New Roman"/>
          <w:sz w:val="28"/>
          <w:szCs w:val="28"/>
        </w:rPr>
        <w:t>.</w:t>
      </w:r>
    </w:p>
    <w:p w14:paraId="1659F2C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  <w:vertAlign w:val="superscript"/>
        </w:rPr>
        <w:lastRenderedPageBreak/>
        <w:t>#</w:t>
      </w:r>
      <w:r w:rsidRPr="00A704E8">
        <w:rPr>
          <w:rFonts w:ascii="Times New Roman" w:hAnsi="Times New Roman"/>
          <w:sz w:val="28"/>
          <w:szCs w:val="28"/>
        </w:rPr>
        <w:t xml:space="preserve">При одновременном многократном применении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оказывает или оказывает незначительное влияние на клиренс феназона.</w:t>
      </w:r>
    </w:p>
    <w:bookmarkEnd w:id="8"/>
    <w:p w14:paraId="745B7E18" w14:textId="77777777" w:rsidR="005D63AB" w:rsidRPr="00A704E8" w:rsidRDefault="005D63AB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D50170C" w14:textId="44DD2EDC" w:rsidR="00D43297" w:rsidRPr="00A704E8" w:rsidRDefault="00D43297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A0A5DA5" w14:textId="77777777" w:rsidR="00626221" w:rsidRPr="00A704E8" w:rsidRDefault="00626221" w:rsidP="0062622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A704E8">
        <w:rPr>
          <w:rFonts w:ascii="Times New Roman" w:hAnsi="Times New Roman"/>
          <w:bCs/>
          <w:i/>
          <w:iCs/>
          <w:sz w:val="28"/>
          <w:szCs w:val="28"/>
          <w:u w:val="single"/>
        </w:rPr>
        <w:t>Вспомогательные вещества</w:t>
      </w:r>
    </w:p>
    <w:p w14:paraId="1B3CEE9A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Лекарственное средство </w:t>
      </w:r>
      <w:r w:rsidRPr="00A704E8">
        <w:rPr>
          <w:rFonts w:ascii="Times New Roman" w:hAnsi="Times New Roman"/>
          <w:sz w:val="28"/>
          <w:szCs w:val="28"/>
          <w:lang w:bidi="ru-RU"/>
        </w:rPr>
        <w:t xml:space="preserve">содержит лактозу, поэтому пациентам с редкими наследственными заболеваниями, которые характеризуются непереносимостью галактозы, </w:t>
      </w:r>
      <w:proofErr w:type="spellStart"/>
      <w:r w:rsidRPr="00A704E8">
        <w:rPr>
          <w:rFonts w:ascii="Times New Roman" w:hAnsi="Times New Roman"/>
          <w:sz w:val="28"/>
          <w:szCs w:val="28"/>
          <w:lang w:bidi="ru-RU"/>
        </w:rPr>
        <w:t>лактазной</w:t>
      </w:r>
      <w:proofErr w:type="spellEnd"/>
      <w:r w:rsidRPr="00A704E8">
        <w:rPr>
          <w:rFonts w:ascii="Times New Roman" w:hAnsi="Times New Roman"/>
          <w:sz w:val="28"/>
          <w:szCs w:val="28"/>
          <w:lang w:bidi="ru-RU"/>
        </w:rPr>
        <w:t xml:space="preserve"> недостаточностью или </w:t>
      </w:r>
      <w:proofErr w:type="spellStart"/>
      <w:r w:rsidRPr="00A704E8">
        <w:rPr>
          <w:rFonts w:ascii="Times New Roman" w:hAnsi="Times New Roman"/>
          <w:sz w:val="28"/>
          <w:szCs w:val="28"/>
          <w:lang w:bidi="ru-RU"/>
        </w:rPr>
        <w:t>мальабсорбцией</w:t>
      </w:r>
      <w:proofErr w:type="spellEnd"/>
      <w:r w:rsidRPr="00A704E8">
        <w:rPr>
          <w:rFonts w:ascii="Times New Roman" w:hAnsi="Times New Roman"/>
          <w:sz w:val="28"/>
          <w:szCs w:val="28"/>
          <w:lang w:bidi="ru-RU"/>
        </w:rPr>
        <w:t xml:space="preserve"> глюкозы-галактозы, не следует принимать данный препарат</w:t>
      </w:r>
      <w:r w:rsidRPr="00A704E8">
        <w:rPr>
          <w:rFonts w:ascii="Times New Roman" w:hAnsi="Times New Roman"/>
          <w:sz w:val="28"/>
          <w:szCs w:val="28"/>
        </w:rPr>
        <w:t>.</w:t>
      </w:r>
    </w:p>
    <w:p w14:paraId="0B9A5C5F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Это лекарственное средство содержит менее 1 ммоль (23 мг)/дозу натрия, то есть практически свободно от натрия.</w:t>
      </w:r>
    </w:p>
    <w:p w14:paraId="253D9221" w14:textId="0527FC9C" w:rsidR="00DF14CB" w:rsidRPr="00A704E8" w:rsidRDefault="00DF14CB" w:rsidP="00DF14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A704E8">
        <w:rPr>
          <w:rFonts w:ascii="Times New Roman" w:hAnsi="Times New Roman"/>
          <w:bCs/>
          <w:i/>
          <w:iCs/>
          <w:sz w:val="28"/>
          <w:szCs w:val="28"/>
          <w:u w:val="single"/>
        </w:rPr>
        <w:t>Беременность и период лактации</w:t>
      </w:r>
    </w:p>
    <w:p w14:paraId="74D457B9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04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Женщины детородного возраста</w:t>
      </w:r>
      <w:r w:rsidRPr="00A704E8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.</w:t>
      </w:r>
    </w:p>
    <w:p w14:paraId="11364653" w14:textId="12498096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Женщинам детородного возраста, получающим терапию </w:t>
      </w:r>
      <w:proofErr w:type="spellStart"/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аторвастатином</w:t>
      </w:r>
      <w:proofErr w:type="spellEnd"/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использовать надежные методы контрацепции (см. раздел </w:t>
      </w:r>
      <w:r w:rsidR="00513CAB" w:rsidRPr="00A704E8">
        <w:rPr>
          <w:rFonts w:ascii="Times New Roman" w:eastAsia="Times New Roman" w:hAnsi="Times New Roman"/>
          <w:sz w:val="28"/>
          <w:szCs w:val="28"/>
          <w:lang w:eastAsia="ru-RU"/>
        </w:rPr>
        <w:t>«Противопоказания»</w:t>
      </w: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A34AA34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9" w:name="_Hlk111543440"/>
      <w:r w:rsidRPr="00A704E8">
        <w:rPr>
          <w:rFonts w:ascii="Times New Roman" w:hAnsi="Times New Roman"/>
          <w:i/>
          <w:sz w:val="28"/>
          <w:szCs w:val="28"/>
        </w:rPr>
        <w:t>Беременность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017274BF" w14:textId="1FA761AA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женщин в период беременности противопоказано (см. раздел </w:t>
      </w:r>
      <w:r w:rsidR="00513CAB" w:rsidRPr="00A704E8">
        <w:rPr>
          <w:rFonts w:ascii="Times New Roman" w:hAnsi="Times New Roman"/>
          <w:sz w:val="28"/>
          <w:szCs w:val="28"/>
        </w:rPr>
        <w:t>«Противопоказания»</w:t>
      </w:r>
      <w:r w:rsidRPr="00A704E8">
        <w:rPr>
          <w:rFonts w:ascii="Times New Roman" w:hAnsi="Times New Roman"/>
          <w:sz w:val="28"/>
          <w:szCs w:val="28"/>
        </w:rPr>
        <w:t xml:space="preserve">). Безопасность применения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женщин в период беременности не установлена. Контролируемые клинические исследования применения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женщин в период беременности не проводились. Имеются редкие сообщения о возникновении врожденных пороков развития после воздействия ингибиторов ГМГ-</w:t>
      </w:r>
      <w:proofErr w:type="spellStart"/>
      <w:r w:rsidRPr="00A704E8">
        <w:rPr>
          <w:rFonts w:ascii="Times New Roman" w:hAnsi="Times New Roman"/>
          <w:sz w:val="28"/>
          <w:szCs w:val="28"/>
        </w:rPr>
        <w:t>КоА</w:t>
      </w:r>
      <w:proofErr w:type="spellEnd"/>
      <w:r w:rsidRPr="00A704E8">
        <w:rPr>
          <w:rFonts w:ascii="Times New Roman" w:hAnsi="Times New Roman"/>
          <w:sz w:val="28"/>
          <w:szCs w:val="28"/>
        </w:rPr>
        <w:t>-</w:t>
      </w:r>
      <w:proofErr w:type="spellStart"/>
      <w:r w:rsidRPr="00A704E8">
        <w:rPr>
          <w:rFonts w:ascii="Times New Roman" w:hAnsi="Times New Roman"/>
          <w:sz w:val="28"/>
          <w:szCs w:val="28"/>
        </w:rPr>
        <w:t>редуктазы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во внутриутробном периоде. Данные, полученные в исследованиях на животных, свидетельствуют о репродуктивной токсичности.</w:t>
      </w:r>
    </w:p>
    <w:p w14:paraId="1EF56D6D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женщины в период беременности может сопровождаться снижением у плода уровня </w:t>
      </w:r>
      <w:proofErr w:type="spellStart"/>
      <w:r w:rsidRPr="00A704E8">
        <w:rPr>
          <w:rFonts w:ascii="Times New Roman" w:hAnsi="Times New Roman"/>
          <w:sz w:val="28"/>
          <w:szCs w:val="28"/>
        </w:rPr>
        <w:t>мевалоната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который является предшественником холестерина. Атеросклероз является хроническим процессом, и, как правило, прекращение терапии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гиполипидемическими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средствами в период беременности оказывает незначительное влияние на долгосрочный риск, связанный с первичной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>.</w:t>
      </w:r>
    </w:p>
    <w:p w14:paraId="48739E41" w14:textId="5D8A6093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связи с этим,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следует использовать у беременных женщин, женщин, планирующих беременность или предполагающих наличие беременности. Следует прекратить терапию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женщин в период беременности или до тех пор, пока не будет установлено отсутствие беременности (см. раздел </w:t>
      </w:r>
      <w:r w:rsidR="00513CAB" w:rsidRPr="00A704E8">
        <w:rPr>
          <w:rFonts w:ascii="Times New Roman" w:hAnsi="Times New Roman"/>
          <w:sz w:val="28"/>
          <w:szCs w:val="28"/>
        </w:rPr>
        <w:t>«Противопоказания»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168AF6AD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704E8">
        <w:rPr>
          <w:rFonts w:ascii="Times New Roman" w:hAnsi="Times New Roman"/>
          <w:i/>
          <w:sz w:val="28"/>
          <w:szCs w:val="28"/>
          <w:lang w:eastAsia="ru-RU"/>
        </w:rPr>
        <w:t>Лактация</w:t>
      </w:r>
      <w:r w:rsidRPr="00A704E8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14:paraId="6C25F88D" w14:textId="1868414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E8">
        <w:rPr>
          <w:rFonts w:ascii="Times New Roman" w:hAnsi="Times New Roman"/>
          <w:sz w:val="28"/>
          <w:szCs w:val="28"/>
          <w:lang w:eastAsia="ru-RU"/>
        </w:rPr>
        <w:t xml:space="preserve">Неизвестно, выделяются ли </w:t>
      </w:r>
      <w:proofErr w:type="spellStart"/>
      <w:r w:rsidRPr="00A704E8">
        <w:rPr>
          <w:rFonts w:ascii="Times New Roman" w:hAnsi="Times New Roman"/>
          <w:sz w:val="28"/>
          <w:szCs w:val="28"/>
          <w:lang w:eastAsia="ru-RU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  <w:lang w:eastAsia="ru-RU"/>
        </w:rPr>
        <w:t xml:space="preserve"> или его метаболиты с грудным молоком. В исследовании у крыс было установлено, что концентрации </w:t>
      </w:r>
      <w:proofErr w:type="spellStart"/>
      <w:r w:rsidRPr="00A704E8">
        <w:rPr>
          <w:rFonts w:ascii="Times New Roman" w:hAnsi="Times New Roman"/>
          <w:sz w:val="28"/>
          <w:szCs w:val="28"/>
          <w:lang w:eastAsia="ru-RU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  <w:lang w:eastAsia="ru-RU"/>
        </w:rPr>
        <w:t xml:space="preserve"> и его активных метаболитов в грудном молоке сравнимы с таковыми в плазме крови. В связи с риском развития тяжелых нежелательных реакций женщинам, которые получают терапию </w:t>
      </w:r>
      <w:proofErr w:type="spellStart"/>
      <w:r w:rsidRPr="00A704E8">
        <w:rPr>
          <w:rFonts w:ascii="Times New Roman" w:hAnsi="Times New Roman"/>
          <w:sz w:val="28"/>
          <w:szCs w:val="28"/>
          <w:lang w:eastAsia="ru-RU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  <w:lang w:eastAsia="ru-RU"/>
        </w:rPr>
        <w:t xml:space="preserve">, не следует кормить детей грудью (см. раздел </w:t>
      </w:r>
      <w:r w:rsidR="00513CAB" w:rsidRPr="00A704E8">
        <w:rPr>
          <w:rFonts w:ascii="Times New Roman" w:hAnsi="Times New Roman"/>
          <w:sz w:val="28"/>
          <w:szCs w:val="28"/>
          <w:lang w:eastAsia="ru-RU"/>
        </w:rPr>
        <w:t>«Противопоказания»</w:t>
      </w:r>
      <w:r w:rsidRPr="00A704E8">
        <w:rPr>
          <w:rFonts w:ascii="Times New Roman" w:hAnsi="Times New Roman"/>
          <w:sz w:val="28"/>
          <w:szCs w:val="28"/>
          <w:lang w:eastAsia="ru-RU"/>
        </w:rPr>
        <w:t>). Использование препарата у женщин в период грудного вскармливания противопоказано (см. раздел</w:t>
      </w:r>
      <w:r w:rsidR="00513CAB" w:rsidRPr="00A704E8">
        <w:rPr>
          <w:rFonts w:ascii="Times New Roman" w:hAnsi="Times New Roman"/>
          <w:sz w:val="28"/>
          <w:szCs w:val="28"/>
          <w:lang w:eastAsia="ru-RU"/>
        </w:rPr>
        <w:t xml:space="preserve"> «Противопоказания»</w:t>
      </w:r>
      <w:r w:rsidRPr="00A704E8">
        <w:rPr>
          <w:rFonts w:ascii="Times New Roman" w:hAnsi="Times New Roman"/>
          <w:sz w:val="28"/>
          <w:szCs w:val="28"/>
          <w:lang w:eastAsia="ru-RU"/>
        </w:rPr>
        <w:t>).</w:t>
      </w:r>
    </w:p>
    <w:bookmarkEnd w:id="9"/>
    <w:p w14:paraId="07BD31C9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704E8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Фертильность</w:t>
      </w:r>
      <w:r w:rsidRPr="00A704E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14:paraId="002BA98A" w14:textId="050540B5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В исследованиях на животных </w:t>
      </w:r>
      <w:proofErr w:type="spellStart"/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аторвастатин</w:t>
      </w:r>
      <w:proofErr w:type="spellEnd"/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оказывал влияния на фертильность у особей мужского и женского пола.</w:t>
      </w:r>
    </w:p>
    <w:p w14:paraId="3B28E10C" w14:textId="3FFA4E5E" w:rsidR="00CD1248" w:rsidRPr="00A704E8" w:rsidRDefault="00CD124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i/>
          <w:sz w:val="28"/>
          <w:szCs w:val="28"/>
        </w:rPr>
        <w:t xml:space="preserve">Особенности влияния </w:t>
      </w:r>
      <w:r w:rsidR="0093648E" w:rsidRPr="00A704E8">
        <w:rPr>
          <w:rFonts w:ascii="Times New Roman" w:hAnsi="Times New Roman"/>
          <w:i/>
          <w:sz w:val="28"/>
          <w:szCs w:val="28"/>
        </w:rPr>
        <w:t>препарата</w:t>
      </w:r>
      <w:r w:rsidRPr="00A704E8">
        <w:rPr>
          <w:rFonts w:ascii="Times New Roman" w:hAnsi="Times New Roman"/>
          <w:i/>
          <w:sz w:val="28"/>
          <w:szCs w:val="28"/>
        </w:rPr>
        <w:t xml:space="preserve"> на способность управлять транспортным средством или потенциально опасными механизмами</w:t>
      </w:r>
    </w:p>
    <w:p w14:paraId="19636E2E" w14:textId="546BF82F" w:rsidR="00DF14CB" w:rsidRPr="00A704E8" w:rsidRDefault="00A57D9D" w:rsidP="00A57D9D">
      <w:pPr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704E8">
        <w:rPr>
          <w:rFonts w:ascii="Times New Roman" w:hAnsi="Times New Roman"/>
          <w:bCs/>
          <w:iCs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bCs/>
          <w:iCs/>
          <w:sz w:val="28"/>
          <w:szCs w:val="28"/>
        </w:rPr>
        <w:t xml:space="preserve"> оказывает незначительное влияние на способность к вождению автотранспорта и управлению механизмами.</w:t>
      </w:r>
    </w:p>
    <w:p w14:paraId="16869CCD" w14:textId="77777777" w:rsidR="00DB406A" w:rsidRPr="00A704E8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0255780" w14:textId="77777777" w:rsidR="00A57D9D" w:rsidRPr="00A704E8" w:rsidRDefault="00A57D9D" w:rsidP="00A57D9D">
      <w:pPr>
        <w:spacing w:after="0" w:line="240" w:lineRule="auto"/>
        <w:ind w:right="-296"/>
        <w:jc w:val="both"/>
        <w:rPr>
          <w:rFonts w:ascii="Times New Roman" w:eastAsia="Times New Roman" w:hAnsi="Times New Roman"/>
          <w:bCs/>
          <w:iCs/>
          <w:sz w:val="28"/>
          <w:szCs w:val="28"/>
          <w:u w:val="single"/>
          <w:lang w:val="uk-UA" w:eastAsia="ru-RU"/>
        </w:rPr>
      </w:pPr>
      <w:bookmarkStart w:id="10" w:name="_Hlk111543810"/>
      <w:bookmarkStart w:id="11" w:name="2175220278"/>
      <w:r w:rsidRPr="00A704E8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Режим дозирования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u w:val="single"/>
          <w:lang w:val="uk-UA" w:eastAsia="ru-RU"/>
        </w:rPr>
        <w:t>.</w:t>
      </w:r>
    </w:p>
    <w:p w14:paraId="239AA451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До начала лечения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пациент должен быть переведен на стандартную диету с низким содержанием холестерина, которую необходимо соблюдать в течение курса терапии.</w:t>
      </w:r>
    </w:p>
    <w:p w14:paraId="7E9E7098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lk111543846"/>
      <w:bookmarkEnd w:id="10"/>
      <w:r w:rsidRPr="00A704E8">
        <w:rPr>
          <w:rFonts w:ascii="Times New Roman" w:hAnsi="Times New Roman"/>
          <w:sz w:val="28"/>
          <w:szCs w:val="28"/>
        </w:rPr>
        <w:t xml:space="preserve">Дозу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необходимо подбирать индивидуально с учетом исходного уровня ХС-ЛПНП в крови, цели терапии и ответа пациента на лечение.</w:t>
      </w:r>
    </w:p>
    <w:p w14:paraId="1F5267C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Начальная доза, как правило, составляет 10 мг 1 раз в сутки. Коррекцию дозы следует проводить с интервалом 4 недели или более. Максимальная доза составляет 80 мг 1 раз в сутки.</w:t>
      </w:r>
    </w:p>
    <w:p w14:paraId="3763771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 xml:space="preserve">Первичная </w:t>
      </w: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гиперхолестеринемия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</w:rPr>
        <w:t xml:space="preserve"> и комбинированная (смешанная) гиперлипидемия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7DDC594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04E8">
        <w:rPr>
          <w:rFonts w:ascii="Times New Roman" w:hAnsi="Times New Roman"/>
          <w:iCs/>
          <w:sz w:val="28"/>
          <w:szCs w:val="28"/>
        </w:rPr>
        <w:t xml:space="preserve">У большинства пациентов удовлетворительный ответ отмечается при применении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в дозе 10 мг 1 раз в сутки. Терапевтический эффект может проявляться в течение 2 недель; максимальный терапевтический эффект, как правило, развивается через 4 недели. Достигнутый эффект сохраняется при проведении длительной терапии.</w:t>
      </w:r>
    </w:p>
    <w:p w14:paraId="09594A1E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 xml:space="preserve">Гетерозиготная семейная </w:t>
      </w: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гиперхолестеринемия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417D0E3B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Начальная доза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составляет 10 мг 1 раз в сутки. Дозу препарата необходимо корректировать в индивидуальном порядке с интервалом 4 недели до 40 мг в сутки. Впоследствии дозу лекарственного средства можно увеличить до максимальной суточной дозы 80 мг или проводить комбинированное лечение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дозе 40 мг 1 раз в сутки и </w:t>
      </w:r>
      <w:proofErr w:type="spellStart"/>
      <w:r w:rsidRPr="00A704E8">
        <w:rPr>
          <w:rFonts w:ascii="Times New Roman" w:hAnsi="Times New Roman"/>
          <w:sz w:val="28"/>
          <w:szCs w:val="28"/>
        </w:rPr>
        <w:t>секвестрантами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желчных кислот.</w:t>
      </w:r>
    </w:p>
    <w:p w14:paraId="7597C32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</w:rPr>
        <w:t xml:space="preserve">Гомозиготная </w:t>
      </w:r>
      <w:r w:rsidRPr="00A704E8">
        <w:rPr>
          <w:rFonts w:ascii="Times New Roman" w:hAnsi="Times New Roman"/>
          <w:i/>
          <w:iCs/>
          <w:sz w:val="28"/>
          <w:szCs w:val="28"/>
        </w:rPr>
        <w:t xml:space="preserve">семейная </w:t>
      </w:r>
      <w:proofErr w:type="spellStart"/>
      <w:r w:rsidRPr="00A704E8">
        <w:rPr>
          <w:rFonts w:ascii="Times New Roman" w:hAnsi="Times New Roman"/>
          <w:i/>
          <w:sz w:val="28"/>
          <w:szCs w:val="28"/>
        </w:rPr>
        <w:t>гиперхолестеринемия</w:t>
      </w:r>
      <w:proofErr w:type="spellEnd"/>
      <w:r w:rsidRPr="00A704E8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5A268137" w14:textId="271AEC06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В настоящее время имеются ограниченные данные.</w:t>
      </w:r>
    </w:p>
    <w:p w14:paraId="1237F0ED" w14:textId="396212A6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Доза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пациентов с гомозиготной семейной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составляет от 10 до 80 мг в сутки. У таких пациентов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применять в качестве дополнения к другим методам лечения, направленным на снижение уровня липидов в крови (например, аферез ЛПНП), или в случаях, когда отсутствует возможность использовать такие методы.</w:t>
      </w:r>
      <w:bookmarkStart w:id="13" w:name="_Hlk141133403"/>
    </w:p>
    <w:bookmarkEnd w:id="13"/>
    <w:p w14:paraId="072274B1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bCs/>
          <w:i/>
          <w:sz w:val="28"/>
          <w:szCs w:val="28"/>
        </w:rPr>
        <w:t>Профилактика сердечно-сосудистых заболеваний</w:t>
      </w:r>
      <w:r w:rsidRPr="00A704E8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4FE34D71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В клинических исследованиях для первичной профилактики сердечно-сосудистых заболеваний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использовали в дозе 10 мг в сутки. Для достижения уровня ХС-ЛПНП в крови, соответствующего имеющимся в </w:t>
      </w:r>
      <w:r w:rsidRPr="00A704E8">
        <w:rPr>
          <w:rFonts w:ascii="Times New Roman" w:hAnsi="Times New Roman"/>
          <w:sz w:val="28"/>
          <w:szCs w:val="28"/>
        </w:rPr>
        <w:lastRenderedPageBreak/>
        <w:t>настоящее время рекомендациям, может возникать необходимость использовать лекарственное средство в более высоких дозах.</w:t>
      </w:r>
    </w:p>
    <w:p w14:paraId="5E1EC928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  <w:lang w:val="uk-UA" w:bidi="ru-RU"/>
        </w:rPr>
      </w:pPr>
      <w:bookmarkStart w:id="14" w:name="bookmark19"/>
      <w:bookmarkEnd w:id="12"/>
      <w:r w:rsidRPr="00A704E8">
        <w:rPr>
          <w:rFonts w:ascii="Times New Roman" w:hAnsi="Times New Roman"/>
          <w:bCs/>
          <w:iCs/>
          <w:sz w:val="28"/>
          <w:szCs w:val="28"/>
          <w:u w:val="single"/>
          <w:lang w:bidi="ru-RU"/>
        </w:rPr>
        <w:t>Особые группы пациентов</w:t>
      </w:r>
      <w:r w:rsidRPr="00A704E8">
        <w:rPr>
          <w:rFonts w:ascii="Times New Roman" w:hAnsi="Times New Roman"/>
          <w:bCs/>
          <w:iCs/>
          <w:sz w:val="28"/>
          <w:szCs w:val="28"/>
          <w:u w:val="single"/>
          <w:lang w:val="uk-UA" w:bidi="ru-RU"/>
        </w:rPr>
        <w:t>.</w:t>
      </w:r>
    </w:p>
    <w:p w14:paraId="5E17ECF4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  <w:r w:rsidRPr="00A704E8">
        <w:rPr>
          <w:rFonts w:ascii="Times New Roman" w:hAnsi="Times New Roman"/>
          <w:bCs/>
          <w:i/>
          <w:sz w:val="28"/>
          <w:szCs w:val="28"/>
          <w:lang w:bidi="ru-RU"/>
        </w:rPr>
        <w:t>Пациенты с нарушением функции почек.</w:t>
      </w:r>
    </w:p>
    <w:p w14:paraId="2E3F61B5" w14:textId="77777777" w:rsidR="00D07033" w:rsidRPr="00A704E8" w:rsidRDefault="00A57D9D" w:rsidP="00D070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 xml:space="preserve">Коррекция дозы не требуется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»)</w:t>
      </w:r>
    </w:p>
    <w:bookmarkEnd w:id="14"/>
    <w:p w14:paraId="731788B8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bCs/>
          <w:i/>
          <w:sz w:val="28"/>
          <w:szCs w:val="28"/>
          <w:lang w:bidi="ru-RU"/>
        </w:rPr>
        <w:t>Пациенты с нарушением функции печени.</w:t>
      </w:r>
    </w:p>
    <w:p w14:paraId="68E4F0A1" w14:textId="06D8B829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У пациентов с нарушениями функции печени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использовать с осторожностью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разделы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A704E8">
        <w:rPr>
          <w:rFonts w:ascii="Times New Roman" w:hAnsi="Times New Roman"/>
          <w:sz w:val="28"/>
          <w:szCs w:val="28"/>
        </w:rPr>
        <w:t xml:space="preserve">). Применение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противопоказано у пациентов с заболеваниями печени в активной фазе (см. раздел </w:t>
      </w:r>
      <w:r w:rsidR="00513CAB" w:rsidRPr="00A704E8">
        <w:rPr>
          <w:rFonts w:ascii="Times New Roman" w:hAnsi="Times New Roman"/>
          <w:sz w:val="28"/>
          <w:szCs w:val="28"/>
        </w:rPr>
        <w:t>«Противопоказания»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31F03F02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iCs/>
          <w:sz w:val="28"/>
          <w:szCs w:val="28"/>
        </w:rPr>
        <w:t>Комбинированная терапия с другими лекарственными средствами</w:t>
      </w:r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769F21A1" w14:textId="77777777" w:rsidR="00D07033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У пациентов, которые получают терапию комбинацией </w:t>
      </w:r>
      <w:proofErr w:type="spellStart"/>
      <w:r w:rsidRPr="00A704E8">
        <w:rPr>
          <w:rFonts w:ascii="Times New Roman" w:hAnsi="Times New Roman"/>
          <w:sz w:val="28"/>
          <w:szCs w:val="28"/>
        </w:rPr>
        <w:t>элбасвир</w:t>
      </w:r>
      <w:proofErr w:type="spellEnd"/>
      <w:r w:rsidRPr="00A704E8">
        <w:rPr>
          <w:rFonts w:ascii="Times New Roman" w:hAnsi="Times New Roman"/>
          <w:sz w:val="28"/>
          <w:szCs w:val="28"/>
        </w:rPr>
        <w:t>/</w:t>
      </w:r>
      <w:proofErr w:type="spellStart"/>
      <w:r w:rsidRPr="00A704E8">
        <w:rPr>
          <w:rFonts w:ascii="Times New Roman" w:hAnsi="Times New Roman"/>
          <w:sz w:val="28"/>
          <w:szCs w:val="28"/>
        </w:rPr>
        <w:t>гразопревир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для лечения гепатита С или </w:t>
      </w:r>
      <w:proofErr w:type="spellStart"/>
      <w:r w:rsidRPr="00A704E8">
        <w:rPr>
          <w:rFonts w:ascii="Times New Roman" w:hAnsi="Times New Roman"/>
          <w:sz w:val="28"/>
          <w:szCs w:val="28"/>
        </w:rPr>
        <w:t>летермовир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для профилактики </w:t>
      </w:r>
      <w:proofErr w:type="spellStart"/>
      <w:r w:rsidRPr="00A704E8">
        <w:rPr>
          <w:rFonts w:ascii="Times New Roman" w:hAnsi="Times New Roman"/>
          <w:sz w:val="28"/>
          <w:szCs w:val="28"/>
        </w:rPr>
        <w:t>цитомегаловирусной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инфекции, доза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должна превышать 20 мг в сутки (см. разделы </w:t>
      </w:r>
    </w:p>
    <w:p w14:paraId="68AE067E" w14:textId="0D599E46" w:rsidR="00A57D9D" w:rsidRPr="00A704E8" w:rsidRDefault="00D07033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  <w:lang w:val="uk-UA"/>
        </w:rPr>
        <w:t>«</w:t>
      </w: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A57D9D" w:rsidRPr="00A704E8">
        <w:rPr>
          <w:rFonts w:ascii="Times New Roman" w:hAnsi="Times New Roman"/>
          <w:sz w:val="28"/>
          <w:szCs w:val="28"/>
        </w:rPr>
        <w:t>и</w:t>
      </w:r>
      <w:r w:rsidRPr="00A704E8">
        <w:rPr>
          <w:rFonts w:ascii="Times New Roman" w:hAnsi="Times New Roman"/>
          <w:sz w:val="28"/>
          <w:szCs w:val="28"/>
        </w:rPr>
        <w:t xml:space="preserve"> 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</w:t>
      </w:r>
      <w:r w:rsidR="00A57D9D" w:rsidRPr="00A704E8">
        <w:rPr>
          <w:rFonts w:ascii="Times New Roman" w:hAnsi="Times New Roman"/>
          <w:sz w:val="28"/>
          <w:szCs w:val="28"/>
        </w:rPr>
        <w:t>).</w:t>
      </w:r>
    </w:p>
    <w:p w14:paraId="773BF6A6" w14:textId="7F6CCCB5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Не рекомендуется использовать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пациентов, получающих комбинированную терапию </w:t>
      </w:r>
      <w:proofErr w:type="spellStart"/>
      <w:r w:rsidRPr="00A704E8">
        <w:rPr>
          <w:rFonts w:ascii="Times New Roman" w:hAnsi="Times New Roman"/>
          <w:sz w:val="28"/>
          <w:szCs w:val="28"/>
        </w:rPr>
        <w:t>летермовиром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704E8">
        <w:rPr>
          <w:rFonts w:ascii="Times New Roman" w:hAnsi="Times New Roman"/>
          <w:sz w:val="28"/>
          <w:szCs w:val="28"/>
        </w:rPr>
        <w:t>циклоспорином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разделы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Pr="00A704E8">
        <w:rPr>
          <w:rFonts w:ascii="Times New Roman" w:hAnsi="Times New Roman"/>
          <w:sz w:val="28"/>
          <w:szCs w:val="28"/>
        </w:rPr>
        <w:t xml:space="preserve">и </w:t>
      </w:r>
      <w:r w:rsidR="00D07033"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«Взаимодействия с другими лекарственными препаратами»</w:t>
      </w:r>
      <w:r w:rsidRPr="00A704E8">
        <w:rPr>
          <w:rFonts w:ascii="Times New Roman" w:hAnsi="Times New Roman"/>
          <w:sz w:val="28"/>
          <w:szCs w:val="28"/>
        </w:rPr>
        <w:t>).</w:t>
      </w:r>
    </w:p>
    <w:p w14:paraId="52722734" w14:textId="77777777" w:rsidR="00A57D9D" w:rsidRPr="00A704E8" w:rsidRDefault="00A57D9D" w:rsidP="00A57D9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04E8">
        <w:rPr>
          <w:rFonts w:ascii="Times New Roman" w:eastAsia="Microsoft Sans Serif" w:hAnsi="Times New Roman"/>
          <w:bCs/>
          <w:i/>
          <w:sz w:val="28"/>
          <w:szCs w:val="28"/>
          <w:lang w:eastAsia="ru-RU" w:bidi="ru-RU"/>
        </w:rPr>
        <w:t>Пациенты пожилого возраста.</w:t>
      </w:r>
    </w:p>
    <w:p w14:paraId="0056DB1F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04E8">
        <w:rPr>
          <w:rFonts w:ascii="Times New Roman" w:hAnsi="Times New Roman"/>
          <w:iCs/>
          <w:sz w:val="28"/>
          <w:szCs w:val="28"/>
        </w:rPr>
        <w:t xml:space="preserve">При применении в рекомендованных дозах эффективность и переносимость </w:t>
      </w:r>
      <w:proofErr w:type="spellStart"/>
      <w:r w:rsidRPr="00A704E8">
        <w:rPr>
          <w:rFonts w:ascii="Times New Roman" w:hAnsi="Times New Roman"/>
          <w:iCs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iCs/>
          <w:sz w:val="28"/>
          <w:szCs w:val="28"/>
        </w:rPr>
        <w:t xml:space="preserve"> у пациентов в возрасте старше 70 лет сравнимы с таковыми у пациентов в общей популяции.</w:t>
      </w:r>
    </w:p>
    <w:p w14:paraId="1F20F6F3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i/>
          <w:sz w:val="28"/>
          <w:szCs w:val="28"/>
        </w:rPr>
        <w:t>Педиатрическая популяция.</w:t>
      </w:r>
    </w:p>
    <w:p w14:paraId="4EAE9514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A704E8">
        <w:rPr>
          <w:rFonts w:ascii="Times New Roman" w:hAnsi="Times New Roman"/>
          <w:i/>
          <w:iCs/>
          <w:sz w:val="28"/>
          <w:szCs w:val="28"/>
        </w:rPr>
        <w:t>Гиперхолестеринемия</w:t>
      </w:r>
      <w:proofErr w:type="spellEnd"/>
      <w:r w:rsidRPr="00A704E8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1A9A0F76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iCs/>
          <w:sz w:val="28"/>
          <w:szCs w:val="28"/>
        </w:rPr>
        <w:t xml:space="preserve">Лечение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аторвастатином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r w:rsidRPr="00A704E8">
        <w:rPr>
          <w:rFonts w:ascii="Times New Roman" w:hAnsi="Times New Roman"/>
          <w:iCs/>
          <w:sz w:val="28"/>
          <w:szCs w:val="28"/>
        </w:rPr>
        <w:t xml:space="preserve">должен проводить врач, имеющий опыт терапии гиперлипидемии у </w:t>
      </w:r>
      <w:r w:rsidRPr="00A704E8">
        <w:rPr>
          <w:rFonts w:ascii="Times New Roman" w:hAnsi="Times New Roman"/>
          <w:sz w:val="28"/>
          <w:szCs w:val="28"/>
        </w:rPr>
        <w:t>детей. Для оценки эффективности лечения необходимо проводить регулярный мониторинг пациентов.</w:t>
      </w:r>
    </w:p>
    <w:p w14:paraId="234FEAA0" w14:textId="6FD2E03B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У пациентов с гетерозиготной семейной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возрасте 10 лет и старше рекомендованная начальная доза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составляет 10 мг в сутки. Доза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может быть увеличена до 80 мг в сутки с учетом ответа на терапию и переносимости лекарственного средства.</w:t>
      </w:r>
    </w:p>
    <w:p w14:paraId="4BE8BDE9" w14:textId="45F780F5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Дозу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необходимо подбирать индивидуально с учетом цели терапии, коррекцию дозы следует проводить с интервалом 4 недели и более. На основании данных клинических исследований у взрослых и ограниченных данных клинических исследований у детей с гетерозиготной семейной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(см. раздел</w:t>
      </w:r>
      <w:r w:rsidR="004B31F4" w:rsidRPr="00A704E8">
        <w:rPr>
          <w:rFonts w:ascii="Times New Roman" w:hAnsi="Times New Roman"/>
          <w:sz w:val="28"/>
          <w:szCs w:val="28"/>
        </w:rPr>
        <w:t xml:space="preserve"> </w:t>
      </w:r>
      <w:r w:rsidR="004B31F4" w:rsidRPr="00A70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</w:t>
      </w:r>
      <w:r w:rsidR="004B31F4" w:rsidRPr="00A704E8">
        <w:rPr>
          <w:rFonts w:ascii="Times New Roman" w:eastAsia="Times New Roman" w:hAnsi="Times New Roman"/>
          <w:sz w:val="28"/>
          <w:szCs w:val="28"/>
          <w:lang w:eastAsia="ru-RU"/>
        </w:rPr>
        <w:t>Описание нежелательных реакций»</w:t>
      </w:r>
      <w:r w:rsidRPr="00A704E8">
        <w:rPr>
          <w:rFonts w:ascii="Times New Roman" w:hAnsi="Times New Roman"/>
          <w:sz w:val="28"/>
          <w:szCs w:val="28"/>
        </w:rPr>
        <w:t>) дозу лекарственного средства можно повышать до 80 мг в сутки.</w:t>
      </w:r>
    </w:p>
    <w:p w14:paraId="3ACA7FEB" w14:textId="06139173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Имеются ограниченные данные о безопасности и эффективности применения препарата у детей в возрасте 6–10 лет с гетерозиготной семейной </w:t>
      </w:r>
      <w:proofErr w:type="spellStart"/>
      <w:r w:rsidRPr="00A704E8">
        <w:rPr>
          <w:rFonts w:ascii="Times New Roman" w:hAnsi="Times New Roman"/>
          <w:sz w:val="28"/>
          <w:szCs w:val="28"/>
        </w:rPr>
        <w:t>гиперхолестеринемией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не предназначен для применения у детей </w:t>
      </w:r>
      <w:r w:rsidRPr="00A704E8">
        <w:rPr>
          <w:rFonts w:ascii="Times New Roman" w:hAnsi="Times New Roman"/>
          <w:sz w:val="28"/>
          <w:szCs w:val="28"/>
        </w:rPr>
        <w:lastRenderedPageBreak/>
        <w:t>в возрасте младше 10 лет; какие-либо рекомендации по дозированию лекарственного средства отсутствуют.</w:t>
      </w:r>
    </w:p>
    <w:p w14:paraId="059A1FE9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У данной категории пациентов может быть целесообразным использование других лекарственных форм/режимов дозирования лекарственного средства.</w:t>
      </w:r>
    </w:p>
    <w:p w14:paraId="04C6D057" w14:textId="77777777" w:rsidR="00A57D9D" w:rsidRPr="00A704E8" w:rsidRDefault="00A57D9D" w:rsidP="00A57D9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A704E8">
        <w:rPr>
          <w:rFonts w:ascii="Times New Roman" w:hAnsi="Times New Roman"/>
          <w:bCs/>
          <w:sz w:val="28"/>
          <w:szCs w:val="28"/>
          <w:u w:val="single"/>
        </w:rPr>
        <w:t>Способ применения</w:t>
      </w:r>
      <w:r w:rsidRPr="00A704E8">
        <w:rPr>
          <w:rFonts w:ascii="Times New Roman" w:hAnsi="Times New Roman"/>
          <w:bCs/>
          <w:sz w:val="28"/>
          <w:szCs w:val="28"/>
          <w:u w:val="single"/>
          <w:lang w:val="uk-UA"/>
        </w:rPr>
        <w:t>.</w:t>
      </w:r>
    </w:p>
    <w:p w14:paraId="5A3350E7" w14:textId="77777777" w:rsidR="00A57D9D" w:rsidRPr="00A704E8" w:rsidRDefault="00A57D9D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 xml:space="preserve">Таблетки принимают внутрь. Суточную дозу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следует принимать за один прием в любое время суток независимо от приема пищи</w:t>
      </w:r>
      <w:r w:rsidRPr="00A704E8">
        <w:rPr>
          <w:rFonts w:ascii="Times New Roman" w:hAnsi="Times New Roman"/>
          <w:sz w:val="28"/>
          <w:szCs w:val="28"/>
          <w:lang w:val="uk-UA"/>
        </w:rPr>
        <w:t>.</w:t>
      </w:r>
    </w:p>
    <w:p w14:paraId="7DB389B4" w14:textId="77777777" w:rsidR="00A57D9D" w:rsidRPr="00A704E8" w:rsidRDefault="00A57D9D" w:rsidP="00A57D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7E6FE1F" w14:textId="77777777" w:rsidR="005C4B12" w:rsidRPr="00A704E8" w:rsidRDefault="00DB406A" w:rsidP="00C317E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A704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06E19026" w14:textId="77777777" w:rsidR="00A021DC" w:rsidRPr="00A704E8" w:rsidRDefault="00A021DC" w:rsidP="00C317E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15" w:name="2175220280"/>
      <w:bookmarkEnd w:id="11"/>
      <w:r w:rsidRPr="00A704E8">
        <w:rPr>
          <w:rFonts w:ascii="Times New Roman" w:hAnsi="Times New Roman"/>
          <w:bCs/>
          <w:i/>
          <w:iCs/>
          <w:color w:val="000000"/>
          <w:sz w:val="28"/>
          <w:szCs w:val="28"/>
        </w:rPr>
        <w:t>Симптомы:</w:t>
      </w:r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специфического лечения нет; проводят симптоматическую и поддерживающую терапию. </w:t>
      </w:r>
    </w:p>
    <w:p w14:paraId="1663C132" w14:textId="77777777" w:rsidR="00A021DC" w:rsidRPr="00A704E8" w:rsidRDefault="00A021DC" w:rsidP="00C317E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704E8">
        <w:rPr>
          <w:rFonts w:ascii="Times New Roman" w:hAnsi="Times New Roman"/>
          <w:bCs/>
          <w:i/>
          <w:iCs/>
          <w:color w:val="000000"/>
          <w:sz w:val="28"/>
          <w:szCs w:val="28"/>
        </w:rPr>
        <w:t>Лечение:</w:t>
      </w:r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необходимо провести анализ функций печени и измерять уровень сывороточной КК. Поскольку </w:t>
      </w:r>
      <w:proofErr w:type="spellStart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>аторвастатин</w:t>
      </w:r>
      <w:proofErr w:type="spellEnd"/>
      <w:r w:rsidRPr="00A704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связывается с белками плазмы крови, гемодиализ малоэффективен.</w:t>
      </w:r>
    </w:p>
    <w:p w14:paraId="3952664C" w14:textId="162ECFD2" w:rsidR="004D029B" w:rsidRPr="00A704E8" w:rsidRDefault="004D029B" w:rsidP="004D02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704E8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92B4921" w14:textId="77777777" w:rsidR="0009635F" w:rsidRPr="00A704E8" w:rsidRDefault="0009635F" w:rsidP="0095249D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 w:bidi="ru-RU"/>
        </w:rPr>
      </w:pPr>
      <w:r w:rsidRPr="00A704E8">
        <w:rPr>
          <w:rFonts w:ascii="Times New Roman" w:hAnsi="Times New Roman"/>
          <w:bCs/>
          <w:i/>
          <w:iCs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</w:t>
      </w:r>
      <w:r w:rsidRPr="00A704E8">
        <w:rPr>
          <w:rFonts w:ascii="Times New Roman" w:hAnsi="Times New Roman"/>
          <w:b/>
          <w:i/>
          <w:iCs/>
          <w:sz w:val="28"/>
          <w:szCs w:val="28"/>
          <w:lang w:bidi="ru-RU"/>
        </w:rPr>
        <w:t>.</w:t>
      </w:r>
    </w:p>
    <w:bookmarkEnd w:id="15"/>
    <w:p w14:paraId="7CA13074" w14:textId="77777777" w:rsidR="00A12563" w:rsidRPr="00A704E8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CCDE8E" w14:textId="0938DEA4" w:rsidR="001937AD" w:rsidRPr="00A704E8" w:rsidRDefault="001937AD" w:rsidP="00952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6" w:name="2175220282"/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704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50D3BE84" w14:textId="6509CF85" w:rsidR="00150941" w:rsidRPr="00A704E8" w:rsidRDefault="00150941" w:rsidP="00150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_Hlk14776388"/>
      <w:bookmarkEnd w:id="16"/>
      <w:r w:rsidRPr="00A704E8">
        <w:rPr>
          <w:rFonts w:ascii="Times New Roman" w:hAnsi="Times New Roman"/>
          <w:sz w:val="28"/>
          <w:szCs w:val="28"/>
        </w:rPr>
        <w:t>Параметры частоты нежелательных реакций определяются следующим образом: очень часто (≥1/10); часто (≥1/100, но &lt;1/10); нечасто (≥1/1000, но &lt;1/100); редко (≥1/10000, но &lt;1/1000); очень редко (&lt;1/10000); частота неизвестна (не может быть оценена по имеющимся данным).</w:t>
      </w:r>
    </w:p>
    <w:p w14:paraId="6BA5B902" w14:textId="77777777" w:rsidR="00150941" w:rsidRPr="00A704E8" w:rsidRDefault="00150941" w:rsidP="00150941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bookmarkStart w:id="18" w:name="_Hlk111544157"/>
      <w:r w:rsidRPr="00A704E8">
        <w:rPr>
          <w:rFonts w:ascii="Times New Roman" w:hAnsi="Times New Roman"/>
          <w:i/>
          <w:sz w:val="28"/>
          <w:szCs w:val="28"/>
        </w:rPr>
        <w:t>Часто</w:t>
      </w:r>
    </w:p>
    <w:p w14:paraId="45607AEC" w14:textId="12E43CA4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назофарингит</w:t>
      </w:r>
      <w:proofErr w:type="spellEnd"/>
    </w:p>
    <w:p w14:paraId="5F79DD5A" w14:textId="74083015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аллергические реакции</w:t>
      </w:r>
    </w:p>
    <w:p w14:paraId="5B4859AA" w14:textId="77777777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>гипергликемия</w:t>
      </w:r>
      <w:r w:rsidRPr="00A704E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21723252" w14:textId="7A16E47C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>головная боль</w:t>
      </w:r>
    </w:p>
    <w:p w14:paraId="7A9400A0" w14:textId="58F7178C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фаринголарингеальная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боль, носовое кровотечение</w:t>
      </w:r>
    </w:p>
    <w:p w14:paraId="6412E8D7" w14:textId="7611E342" w:rsidR="00150941" w:rsidRPr="00A704E8" w:rsidRDefault="00150941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>запор, метеоризм, диспепсия, тошнота, диарея</w:t>
      </w:r>
    </w:p>
    <w:p w14:paraId="4EFD43C4" w14:textId="3970F013" w:rsidR="00CE5863" w:rsidRPr="00A704E8" w:rsidRDefault="00CE5863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sz w:val="28"/>
          <w:szCs w:val="28"/>
        </w:rPr>
        <w:t>миалгия, артралгия, боль в конечностях, мышечные спазмы, отеки суставов, боль в спине</w:t>
      </w:r>
    </w:p>
    <w:p w14:paraId="3207F1F6" w14:textId="77777777" w:rsidR="00CE5863" w:rsidRPr="00A704E8" w:rsidRDefault="00CE5863" w:rsidP="001079E9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нарушение функциональных показателей печени, повышение уровня </w:t>
      </w:r>
      <w:proofErr w:type="spellStart"/>
      <w:r w:rsidRPr="00A704E8">
        <w:rPr>
          <w:rFonts w:ascii="Times New Roman" w:hAnsi="Times New Roman"/>
          <w:sz w:val="28"/>
          <w:szCs w:val="28"/>
        </w:rPr>
        <w:t>креатинкиназы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в крови; </w:t>
      </w:r>
    </w:p>
    <w:p w14:paraId="4B4EDF29" w14:textId="0044A24C" w:rsidR="00150941" w:rsidRPr="00A704E8" w:rsidRDefault="00150941" w:rsidP="0015094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704E8">
        <w:rPr>
          <w:rFonts w:ascii="Times New Roman" w:hAnsi="Times New Roman"/>
          <w:i/>
          <w:sz w:val="28"/>
          <w:szCs w:val="28"/>
          <w:lang w:val="uk-UA"/>
        </w:rPr>
        <w:t>Нечасто</w:t>
      </w:r>
    </w:p>
    <w:p w14:paraId="7F4194DA" w14:textId="6ED6AA4E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гипогликемия</w:t>
      </w:r>
    </w:p>
    <w:p w14:paraId="050414B7" w14:textId="7127F944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повышение массы тела</w:t>
      </w:r>
    </w:p>
    <w:p w14:paraId="4E3C49D2" w14:textId="25928F5B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анорексия</w:t>
      </w:r>
    </w:p>
    <w:p w14:paraId="66530949" w14:textId="41C856AF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ночные кошмары</w:t>
      </w:r>
    </w:p>
    <w:p w14:paraId="60563C43" w14:textId="7A499671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бессонница</w:t>
      </w:r>
    </w:p>
    <w:p w14:paraId="0A6012F1" w14:textId="77777777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головокружение, парестезия, гипестезия, </w:t>
      </w:r>
      <w:proofErr w:type="spellStart"/>
      <w:r w:rsidRPr="00A704E8">
        <w:rPr>
          <w:rFonts w:ascii="Times New Roman" w:hAnsi="Times New Roman"/>
          <w:sz w:val="28"/>
          <w:szCs w:val="28"/>
        </w:rPr>
        <w:t>дисгевзия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амнезия </w:t>
      </w:r>
    </w:p>
    <w:p w14:paraId="6377421E" w14:textId="16670CBB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нарушение четкости зрения</w:t>
      </w:r>
    </w:p>
    <w:p w14:paraId="280B1581" w14:textId="27514FCF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lastRenderedPageBreak/>
        <w:t>шум в ушах</w:t>
      </w:r>
    </w:p>
    <w:p w14:paraId="57C3AD2E" w14:textId="08D78FD6" w:rsidR="00150941" w:rsidRPr="00A704E8" w:rsidRDefault="00150941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рвота, боль в верхней и нижней частях живота, отрыжка, панкреатит</w:t>
      </w:r>
    </w:p>
    <w:p w14:paraId="6E3FE8FE" w14:textId="756F7DF4" w:rsidR="00CE5863" w:rsidRPr="00A704E8" w:rsidRDefault="00CE5863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гепатит</w:t>
      </w:r>
    </w:p>
    <w:p w14:paraId="3CDBA578" w14:textId="513FFDF7" w:rsidR="00CE5863" w:rsidRPr="00A704E8" w:rsidRDefault="00CE5863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крапивница, кожная сыпь, зуд, алопеция</w:t>
      </w:r>
    </w:p>
    <w:p w14:paraId="55F9CBDA" w14:textId="7A173EF7" w:rsidR="00CE5863" w:rsidRPr="00A704E8" w:rsidRDefault="00CE5863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боль в шее, мышечная усталость</w:t>
      </w:r>
    </w:p>
    <w:p w14:paraId="6F3796EA" w14:textId="406E7865" w:rsidR="00CE5863" w:rsidRPr="00A704E8" w:rsidRDefault="00CE5863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слабость, астения, боль в грудной клетке, периферические отеки, усталость, повышение температуры тела</w:t>
      </w:r>
    </w:p>
    <w:p w14:paraId="2DD2AF32" w14:textId="21140A61" w:rsidR="00CE5863" w:rsidRPr="00A704E8" w:rsidRDefault="00CE5863" w:rsidP="001079E9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положительный результат исследования при определении лейкоцитов в моче</w:t>
      </w:r>
    </w:p>
    <w:p w14:paraId="492F34D8" w14:textId="7188CC1B" w:rsidR="00150941" w:rsidRPr="00A704E8" w:rsidRDefault="00150941" w:rsidP="0015094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sz w:val="28"/>
          <w:szCs w:val="28"/>
          <w:lang w:val="uk-UA"/>
        </w:rPr>
        <w:t>Редко</w:t>
      </w:r>
      <w:proofErr w:type="spellEnd"/>
      <w:r w:rsidRPr="00A704E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17B3C67F" w14:textId="5E0884B8" w:rsidR="00150941" w:rsidRPr="00A704E8" w:rsidRDefault="00150941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тромбоцитопения</w:t>
      </w:r>
    </w:p>
    <w:p w14:paraId="04E1FFFF" w14:textId="77777777" w:rsidR="00150941" w:rsidRPr="00A704E8" w:rsidRDefault="00150941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периферическая нейропатия </w:t>
      </w:r>
    </w:p>
    <w:p w14:paraId="06854E3F" w14:textId="77777777" w:rsidR="00CE5863" w:rsidRPr="00A704E8" w:rsidRDefault="00150941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нарушения зрения</w:t>
      </w:r>
      <w:r w:rsidR="00CE5863" w:rsidRPr="00A704E8">
        <w:rPr>
          <w:rFonts w:ascii="Times New Roman" w:hAnsi="Times New Roman"/>
          <w:sz w:val="28"/>
          <w:szCs w:val="28"/>
        </w:rPr>
        <w:t xml:space="preserve"> </w:t>
      </w:r>
    </w:p>
    <w:p w14:paraId="3C492F36" w14:textId="5841DDFE" w:rsidR="00150941" w:rsidRPr="00A704E8" w:rsidRDefault="00CE5863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холестаз</w:t>
      </w:r>
    </w:p>
    <w:p w14:paraId="058BBCA7" w14:textId="07D8622F" w:rsidR="00CE5863" w:rsidRPr="00A704E8" w:rsidRDefault="00CE5863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ангионевротический отек, буллезный дерматит, включая </w:t>
      </w:r>
      <w:proofErr w:type="spellStart"/>
      <w:r w:rsidRPr="00A704E8">
        <w:rPr>
          <w:rFonts w:ascii="Times New Roman" w:hAnsi="Times New Roman"/>
          <w:sz w:val="28"/>
          <w:szCs w:val="28"/>
        </w:rPr>
        <w:t>мультиформную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эритему, синдром </w:t>
      </w:r>
      <w:proofErr w:type="spellStart"/>
      <w:r w:rsidRPr="00A704E8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A704E8">
        <w:rPr>
          <w:rFonts w:ascii="Times New Roman" w:hAnsi="Times New Roman"/>
          <w:sz w:val="28"/>
          <w:szCs w:val="28"/>
        </w:rPr>
        <w:t>-Джонсона и токсический эпидермальный некролиз</w:t>
      </w:r>
    </w:p>
    <w:p w14:paraId="692AEF16" w14:textId="306BC0A5" w:rsidR="00CE5863" w:rsidRPr="00A704E8" w:rsidRDefault="00CE5863" w:rsidP="001079E9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миопатия, миозит, </w:t>
      </w:r>
      <w:proofErr w:type="spellStart"/>
      <w:r w:rsidRPr="00A704E8">
        <w:rPr>
          <w:rFonts w:ascii="Times New Roman" w:hAnsi="Times New Roman"/>
          <w:sz w:val="28"/>
          <w:szCs w:val="28"/>
        </w:rPr>
        <w:t>рабдомиолиз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, </w:t>
      </w:r>
      <w:r w:rsidRPr="00A704E8">
        <w:rPr>
          <w:rFonts w:ascii="Times New Roman" w:hAnsi="Times New Roman"/>
          <w:iCs/>
          <w:sz w:val="28"/>
          <w:szCs w:val="28"/>
        </w:rPr>
        <w:t xml:space="preserve">разрыв мышц, </w:t>
      </w:r>
      <w:proofErr w:type="spellStart"/>
      <w:r w:rsidRPr="00A704E8">
        <w:rPr>
          <w:rFonts w:ascii="Times New Roman" w:hAnsi="Times New Roman"/>
          <w:sz w:val="28"/>
          <w:szCs w:val="28"/>
        </w:rPr>
        <w:t>тендинопатия</w:t>
      </w:r>
      <w:proofErr w:type="spellEnd"/>
      <w:r w:rsidRPr="00A704E8">
        <w:rPr>
          <w:rFonts w:ascii="Times New Roman" w:hAnsi="Times New Roman"/>
          <w:sz w:val="28"/>
          <w:szCs w:val="28"/>
        </w:rPr>
        <w:t>, иногда сопровождающаяся разрывом сухожилия</w:t>
      </w:r>
    </w:p>
    <w:p w14:paraId="68F0F0E1" w14:textId="3C770009" w:rsidR="00150941" w:rsidRPr="00A704E8" w:rsidRDefault="00150941" w:rsidP="0015094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704E8">
        <w:rPr>
          <w:rFonts w:ascii="Times New Roman" w:hAnsi="Times New Roman"/>
          <w:i/>
          <w:sz w:val="28"/>
          <w:szCs w:val="28"/>
          <w:lang w:val="uk-UA"/>
        </w:rPr>
        <w:t>Очень</w:t>
      </w:r>
      <w:proofErr w:type="spellEnd"/>
      <w:r w:rsidRPr="00A704E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704E8">
        <w:rPr>
          <w:rFonts w:ascii="Times New Roman" w:hAnsi="Times New Roman"/>
          <w:i/>
          <w:sz w:val="28"/>
          <w:szCs w:val="28"/>
          <w:lang w:val="uk-UA"/>
        </w:rPr>
        <w:t>редко</w:t>
      </w:r>
      <w:proofErr w:type="spellEnd"/>
      <w:r w:rsidRPr="00A704E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35117367" w14:textId="6E6263B4" w:rsidR="00150941" w:rsidRPr="00A704E8" w:rsidRDefault="00150941" w:rsidP="001079E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анафилаксия</w:t>
      </w:r>
    </w:p>
    <w:p w14:paraId="2EE3C5CF" w14:textId="1071E5F0" w:rsidR="00CE5863" w:rsidRPr="00A704E8" w:rsidRDefault="00150941" w:rsidP="001079E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потеря слуха</w:t>
      </w:r>
    </w:p>
    <w:p w14:paraId="11025784" w14:textId="77777777" w:rsidR="00CE5863" w:rsidRPr="00A704E8" w:rsidRDefault="00CE5863" w:rsidP="001079E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печеночная недостаточность</w:t>
      </w:r>
      <w:r w:rsidRPr="00A704E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F8158E5" w14:textId="662ABF86" w:rsidR="00150941" w:rsidRPr="00A704E8" w:rsidRDefault="00CE5863" w:rsidP="001079E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704E8">
        <w:rPr>
          <w:rFonts w:ascii="Times New Roman" w:hAnsi="Times New Roman"/>
          <w:bCs/>
          <w:iCs/>
          <w:sz w:val="28"/>
          <w:szCs w:val="28"/>
        </w:rPr>
        <w:t>волчаночноподобный</w:t>
      </w:r>
      <w:proofErr w:type="spellEnd"/>
      <w:r w:rsidRPr="00A704E8">
        <w:rPr>
          <w:rFonts w:ascii="Times New Roman" w:hAnsi="Times New Roman"/>
          <w:bCs/>
          <w:iCs/>
          <w:sz w:val="28"/>
          <w:szCs w:val="28"/>
        </w:rPr>
        <w:t xml:space="preserve"> синдром</w:t>
      </w:r>
    </w:p>
    <w:p w14:paraId="59840FB1" w14:textId="3A5AE92B" w:rsidR="00CE5863" w:rsidRPr="00A704E8" w:rsidRDefault="00CE5863" w:rsidP="001079E9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гинекомастия.</w:t>
      </w:r>
    </w:p>
    <w:p w14:paraId="66706E3E" w14:textId="05BF93FC" w:rsidR="00150941" w:rsidRPr="00A704E8" w:rsidRDefault="00150941" w:rsidP="0015094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i/>
          <w:sz w:val="28"/>
          <w:szCs w:val="28"/>
          <w:lang w:val="uk-UA"/>
        </w:rPr>
        <w:t>Ч</w:t>
      </w:r>
      <w:proofErr w:type="spellStart"/>
      <w:r w:rsidRPr="00A704E8">
        <w:rPr>
          <w:rFonts w:ascii="Times New Roman" w:hAnsi="Times New Roman"/>
          <w:i/>
          <w:sz w:val="28"/>
          <w:szCs w:val="28"/>
        </w:rPr>
        <w:t>астота</w:t>
      </w:r>
      <w:proofErr w:type="spellEnd"/>
      <w:r w:rsidRPr="00A704E8">
        <w:rPr>
          <w:rFonts w:ascii="Times New Roman" w:hAnsi="Times New Roman"/>
          <w:i/>
          <w:sz w:val="28"/>
          <w:szCs w:val="28"/>
        </w:rPr>
        <w:t xml:space="preserve"> неизвестна </w:t>
      </w:r>
    </w:p>
    <w:p w14:paraId="45652797" w14:textId="12BCC06B" w:rsidR="00150941" w:rsidRPr="00A704E8" w:rsidRDefault="00150941" w:rsidP="001079E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миастения гравис</w:t>
      </w:r>
    </w:p>
    <w:p w14:paraId="1B17F07F" w14:textId="77777777" w:rsidR="00CE5863" w:rsidRPr="00A704E8" w:rsidRDefault="00150941" w:rsidP="001079E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>глазная форма миастении</w:t>
      </w:r>
    </w:p>
    <w:p w14:paraId="1D387D7E" w14:textId="7FA98108" w:rsidR="00D07033" w:rsidRPr="00A704E8" w:rsidRDefault="00CE5863" w:rsidP="001079E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704E8">
        <w:rPr>
          <w:rFonts w:ascii="Times New Roman" w:hAnsi="Times New Roman"/>
          <w:sz w:val="28"/>
          <w:szCs w:val="28"/>
        </w:rPr>
        <w:t>иммуноопосредованная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4E8">
        <w:rPr>
          <w:rFonts w:ascii="Times New Roman" w:hAnsi="Times New Roman"/>
          <w:sz w:val="28"/>
          <w:szCs w:val="28"/>
        </w:rPr>
        <w:t>некротизирующая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миопатия (ИОНМ) </w:t>
      </w:r>
      <w:r w:rsidR="00D07033" w:rsidRPr="00A704E8">
        <w:rPr>
          <w:rFonts w:ascii="Times New Roman" w:hAnsi="Times New Roman"/>
          <w:sz w:val="28"/>
          <w:szCs w:val="28"/>
        </w:rPr>
        <w:t xml:space="preserve">(см. раздел </w:t>
      </w:r>
      <w:r w:rsidR="00D07033" w:rsidRPr="00A704E8">
        <w:rPr>
          <w:rFonts w:ascii="Times New Roman" w:hAnsi="Times New Roman"/>
          <w:sz w:val="28"/>
          <w:szCs w:val="28"/>
          <w:lang w:val="uk-UA"/>
        </w:rPr>
        <w:t>«</w:t>
      </w:r>
      <w:r w:rsidR="00D07033" w:rsidRPr="00A704E8">
        <w:rPr>
          <w:rFonts w:ascii="Times New Roman" w:eastAsia="Times New Roman" w:hAnsi="Times New Roman"/>
          <w:sz w:val="28"/>
          <w:szCs w:val="28"/>
          <w:lang w:eastAsia="ru-RU"/>
        </w:rPr>
        <w:t>Необходимые меры предосторожности при применении</w:t>
      </w:r>
      <w:r w:rsidR="00D07033" w:rsidRPr="00A704E8">
        <w:rPr>
          <w:rFonts w:ascii="Times New Roman" w:eastAsia="Times New Roman" w:hAnsi="Times New Roman"/>
          <w:sz w:val="28"/>
          <w:szCs w:val="28"/>
          <w:lang w:val="uk-UA" w:eastAsia="ru-RU"/>
        </w:rPr>
        <w:t>»)</w:t>
      </w:r>
    </w:p>
    <w:p w14:paraId="23B802DC" w14:textId="77777777" w:rsidR="00150941" w:rsidRPr="00A704E8" w:rsidRDefault="00150941" w:rsidP="0015094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704E8">
        <w:rPr>
          <w:rFonts w:ascii="Times New Roman" w:hAnsi="Times New Roman"/>
          <w:sz w:val="28"/>
          <w:szCs w:val="28"/>
          <w:u w:val="single"/>
        </w:rPr>
        <w:t>Дети и подростки</w:t>
      </w:r>
      <w:r w:rsidRPr="00A704E8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14:paraId="65528397" w14:textId="5D196CE3" w:rsidR="00150941" w:rsidRPr="00A704E8" w:rsidRDefault="00150941" w:rsidP="001509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rPr>
          <w:rFonts w:ascii="Times New Roman" w:hAnsi="Times New Roman"/>
          <w:sz w:val="28"/>
          <w:szCs w:val="28"/>
        </w:rPr>
        <w:t xml:space="preserve">Профиль безопасности и переносимости </w:t>
      </w:r>
      <w:proofErr w:type="spellStart"/>
      <w:r w:rsidRPr="00A704E8">
        <w:rPr>
          <w:rFonts w:ascii="Times New Roman" w:hAnsi="Times New Roman"/>
          <w:sz w:val="28"/>
          <w:szCs w:val="28"/>
        </w:rPr>
        <w:t>аторвастатина</w:t>
      </w:r>
      <w:proofErr w:type="spellEnd"/>
      <w:r w:rsidRPr="00A704E8">
        <w:rPr>
          <w:rFonts w:ascii="Times New Roman" w:hAnsi="Times New Roman"/>
          <w:sz w:val="28"/>
          <w:szCs w:val="28"/>
        </w:rPr>
        <w:t xml:space="preserve"> у детей и подростков был сравним с таковым у взрослых пациентов.</w:t>
      </w:r>
    </w:p>
    <w:bookmarkEnd w:id="18"/>
    <w:p w14:paraId="1EBF9703" w14:textId="77777777" w:rsidR="00150941" w:rsidRPr="00A704E8" w:rsidRDefault="00150941" w:rsidP="00A57D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F5758" w14:textId="34C7E2DF" w:rsidR="00FE637A" w:rsidRPr="00A704E8" w:rsidRDefault="00FE637A" w:rsidP="004733B8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A704E8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0362D502" w14:textId="77777777" w:rsidR="005D63AB" w:rsidRPr="00A704E8" w:rsidRDefault="00A6384B" w:rsidP="005D63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9" w:name="_Hlk58232408"/>
      <w:r w:rsidRPr="00A704E8">
        <w:rPr>
          <w:rFonts w:ascii="Times New Roman" w:hAnsi="Times New Roman"/>
          <w:bCs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D63AB" w:rsidRPr="00A704E8">
        <w:rPr>
          <w:rFonts w:ascii="Times New Roman" w:hAnsi="Times New Roman"/>
          <w:bCs/>
          <w:sz w:val="28"/>
          <w:szCs w:val="28"/>
        </w:rPr>
        <w:t>Комитета медицинского и фармацевтического контроля Министерства здравоохранения Республики Казахстан</w:t>
      </w:r>
    </w:p>
    <w:bookmarkEnd w:id="19"/>
    <w:p w14:paraId="4F507C67" w14:textId="77777777" w:rsidR="00FE637A" w:rsidRPr="00A704E8" w:rsidRDefault="008E7284" w:rsidP="004733B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4E8">
        <w:fldChar w:fldCharType="begin"/>
      </w:r>
      <w:r w:rsidRPr="00A704E8">
        <w:instrText xml:space="preserve"> HYPERLINK "http://www.ndda.kz" </w:instrText>
      </w:r>
      <w:r w:rsidRPr="00A704E8">
        <w:fldChar w:fldCharType="separate"/>
      </w:r>
      <w:r w:rsidR="00FE637A" w:rsidRPr="00A704E8">
        <w:rPr>
          <w:rStyle w:val="af"/>
          <w:rFonts w:ascii="Times New Roman" w:hAnsi="Times New Roman"/>
          <w:color w:val="auto"/>
          <w:sz w:val="28"/>
          <w:szCs w:val="28"/>
        </w:rPr>
        <w:t>http://www.ndda.kz</w:t>
      </w:r>
      <w:r w:rsidRPr="00A704E8">
        <w:rPr>
          <w:rStyle w:val="af"/>
          <w:rFonts w:ascii="Times New Roman" w:hAnsi="Times New Roman"/>
          <w:color w:val="auto"/>
          <w:sz w:val="28"/>
          <w:szCs w:val="28"/>
        </w:rPr>
        <w:fldChar w:fldCharType="end"/>
      </w:r>
    </w:p>
    <w:p w14:paraId="5DC15A47" w14:textId="77777777" w:rsidR="00D93C80" w:rsidRPr="00A704E8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7"/>
    <w:p w14:paraId="713DEE5E" w14:textId="77777777" w:rsidR="000C2C4B" w:rsidRPr="00A704E8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6FEE7379" w14:textId="77777777" w:rsidR="006B7A90" w:rsidRPr="00A704E8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0" w:name="2175220285"/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Состав лекарственного препарата</w:t>
      </w:r>
      <w:r w:rsidR="00C379C9"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237926C" w14:textId="77777777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21" w:name="2175220286"/>
      <w:bookmarkStart w:id="22" w:name="_Hlk14776878"/>
      <w:bookmarkEnd w:id="20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Одна таблетка содержит </w:t>
      </w:r>
    </w:p>
    <w:p w14:paraId="58F925BB" w14:textId="14BB67E1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активное вещество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аторвастатин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кальция  10.85 мг, 21.70 мг, 43.40 мг или 86.80 мг (эквивалентно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аторвастатину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10.00 мг, 20.00 мг, 40.00 мг или 80.00 мг);</w:t>
      </w:r>
    </w:p>
    <w:p w14:paraId="6929515F" w14:textId="13675480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вспомогательные вещества: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лактозы моногидрат, целлюлоза микрокристаллическая, кальция карбонат,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повидон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(К 30), натрия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кроскармеллоза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кремния диоксид коллоидный безводный, магния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стеарат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14:paraId="71238C90" w14:textId="77777777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оболочка: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Опадрай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03F84827 розовый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*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14:paraId="7BD47575" w14:textId="65C60887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*</w:t>
      </w:r>
      <w:r w:rsidRPr="00A704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состав оболочки</w:t>
      </w:r>
      <w:r w:rsidRPr="00A704E8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Опадрай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03F84827 розового: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гипромеллоза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титана диоксид (Е 171), </w:t>
      </w:r>
      <w:proofErr w:type="spellStart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полиэтиленгликоль</w:t>
      </w:r>
      <w:proofErr w:type="spellEnd"/>
      <w:r w:rsidRPr="00A704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тальк, железа оксид красный (Е 172). </w:t>
      </w:r>
    </w:p>
    <w:p w14:paraId="213D4E1E" w14:textId="77777777" w:rsidR="00882765" w:rsidRPr="00A704E8" w:rsidRDefault="00882765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0C05F09" w14:textId="19F68447" w:rsidR="006B7A90" w:rsidRPr="00A704E8" w:rsidRDefault="006B7A9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6D33A5B4" w14:textId="0D1F3143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2175220287"/>
      <w:bookmarkEnd w:id="21"/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Таблетки круглой формы с двояковыпуклой поверхностью, покрытые оболочкой розового цвета, с маркировкой «10» на одной стороне (для дозировки 10 мг).</w:t>
      </w:r>
    </w:p>
    <w:p w14:paraId="7168D769" w14:textId="16C238E9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Таблетки круглой формы с двояковыпуклой поверхностью, покрытые оболочкой розового цвета, с маркировкой «20» на одной стороне (для дозировки 20 мг).</w:t>
      </w:r>
    </w:p>
    <w:p w14:paraId="5E1CBC12" w14:textId="77777777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Таблетки круглой формы с двояковыпуклой поверхностью, гладкие с обеих сторон, покрытые оболочкой, розового цвета (для дозировки 40 мг).</w:t>
      </w:r>
    </w:p>
    <w:p w14:paraId="0F67F228" w14:textId="77777777" w:rsidR="00AB267A" w:rsidRPr="00A704E8" w:rsidRDefault="00AB267A" w:rsidP="00AB26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Таблетки круглой формы с двояковыпуклой поверхностью, гладкие с обеих сторон, покрытые оболочкой, розового цвета (для дозировки 80 мг).</w:t>
      </w:r>
    </w:p>
    <w:p w14:paraId="16418125" w14:textId="77777777" w:rsidR="00546B87" w:rsidRPr="00A704E8" w:rsidRDefault="00546B87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041B51" w14:textId="745AD413" w:rsidR="00C9308C" w:rsidRPr="00A704E8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39925795" w14:textId="77777777" w:rsidR="00AB267A" w:rsidRPr="00A704E8" w:rsidRDefault="00AB267A" w:rsidP="00AB267A">
      <w:pPr>
        <w:pStyle w:val="Normal1"/>
        <w:rPr>
          <w:rFonts w:eastAsia="Microsoft Sans Serif"/>
          <w:bCs/>
          <w:i w:val="0"/>
          <w:iCs/>
          <w:sz w:val="28"/>
          <w:szCs w:val="28"/>
          <w:lang w:bidi="ru-RU"/>
        </w:rPr>
      </w:pPr>
      <w:r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 xml:space="preserve">По 14 таблеток помещают в контурную ячейковую упаковку из </w:t>
      </w:r>
      <w:proofErr w:type="spellStart"/>
      <w:r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>форматуры</w:t>
      </w:r>
      <w:proofErr w:type="spellEnd"/>
      <w:r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 xml:space="preserve"> алюминиевой и фольги алюминиевой печатной.</w:t>
      </w:r>
    </w:p>
    <w:p w14:paraId="3E36B7E2" w14:textId="52C67271" w:rsidR="00AB267A" w:rsidRPr="00A704E8" w:rsidRDefault="00AB267A" w:rsidP="00AB267A">
      <w:pPr>
        <w:pStyle w:val="Normal1"/>
        <w:rPr>
          <w:rFonts w:eastAsia="Microsoft Sans Serif"/>
          <w:bCs/>
          <w:i w:val="0"/>
          <w:iCs/>
          <w:sz w:val="28"/>
          <w:szCs w:val="28"/>
          <w:lang w:bidi="ru-RU"/>
        </w:rPr>
      </w:pPr>
      <w:r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 xml:space="preserve">По 2, 4 или 6 контурных ячейковых упаковок вместе с инструкцией по медицинскому применению на </w:t>
      </w:r>
      <w:r w:rsidR="00690849"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>казахском</w:t>
      </w:r>
      <w:r w:rsidRPr="00A704E8">
        <w:rPr>
          <w:rFonts w:eastAsia="Microsoft Sans Serif"/>
          <w:bCs/>
          <w:i w:val="0"/>
          <w:iCs/>
          <w:sz w:val="28"/>
          <w:szCs w:val="28"/>
          <w:lang w:bidi="ru-RU"/>
        </w:rPr>
        <w:t xml:space="preserve"> и русском языках помещают в пачку из картона.</w:t>
      </w:r>
    </w:p>
    <w:p w14:paraId="16125BC0" w14:textId="65711AD7" w:rsidR="004733B8" w:rsidRPr="00A704E8" w:rsidRDefault="004733B8" w:rsidP="004733B8">
      <w:pPr>
        <w:pStyle w:val="Normal1"/>
        <w:jc w:val="both"/>
        <w:rPr>
          <w:rFonts w:eastAsia="Microsoft Sans Serif"/>
          <w:sz w:val="28"/>
          <w:szCs w:val="28"/>
          <w:lang w:bidi="ru-RU"/>
        </w:rPr>
      </w:pPr>
    </w:p>
    <w:p w14:paraId="1AC3EB9B" w14:textId="77777777" w:rsidR="00844CE8" w:rsidRPr="00A704E8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9324A4F" w14:textId="6429F29A" w:rsidR="003C11FA" w:rsidRPr="00A704E8" w:rsidRDefault="004733B8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11FA"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E67ED" w:rsidRPr="00A704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59B0F5" w14:textId="77777777" w:rsidR="000E01AB" w:rsidRPr="00A704E8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A704E8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A704E8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3C7A1B" w:rsidRPr="00A704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E6954D" w14:textId="77777777" w:rsidR="003C11FA" w:rsidRPr="00A704E8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24" w:name="2175220288"/>
      <w:bookmarkEnd w:id="23"/>
    </w:p>
    <w:p w14:paraId="78FA6CD5" w14:textId="77777777" w:rsidR="000E01AB" w:rsidRPr="00A704E8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bookmarkEnd w:id="22"/>
    <w:bookmarkEnd w:id="24"/>
    <w:p w14:paraId="367D2F48" w14:textId="77777777" w:rsidR="00AB267A" w:rsidRPr="00A704E8" w:rsidRDefault="00AB267A" w:rsidP="00AB267A">
      <w:pPr>
        <w:pStyle w:val="ac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Хранить при температуре не выше 25</w:t>
      </w:r>
      <w:r w:rsidRPr="00A704E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A704E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A70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в оригинальной упаковке.</w:t>
      </w:r>
    </w:p>
    <w:p w14:paraId="7B8BBE7C" w14:textId="77777777" w:rsidR="00AB267A" w:rsidRPr="00A704E8" w:rsidRDefault="00AB267A" w:rsidP="00AB267A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Хранить в недоступном для детей месте.</w:t>
      </w:r>
    </w:p>
    <w:p w14:paraId="391990F8" w14:textId="77777777" w:rsidR="00EA2E58" w:rsidRPr="00A704E8" w:rsidRDefault="00EA2E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5" w:name="_Hlk14777059"/>
    </w:p>
    <w:p w14:paraId="72F6A7E9" w14:textId="50BB3629" w:rsidR="006C6558" w:rsidRPr="00A704E8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04E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25"/>
    </w:p>
    <w:p w14:paraId="7B9494DF" w14:textId="7B1B7825" w:rsidR="006C6558" w:rsidRPr="00A704E8" w:rsidRDefault="00AB267A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4733B8"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рецепт</w:t>
      </w: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0E201957" w14:textId="77777777" w:rsidR="003C11FA" w:rsidRPr="00A704E8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3D4B3" w14:textId="77777777" w:rsidR="00BB3D3E" w:rsidRPr="0009091E" w:rsidRDefault="00BB3D3E" w:rsidP="00BB3D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6" w:name="_Hlk15484768"/>
      <w:r w:rsidRPr="00090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309DE94" w14:textId="77777777" w:rsidR="005B7BF6" w:rsidRPr="00A704E8" w:rsidRDefault="004733B8" w:rsidP="004733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27" w:name="_GoBack"/>
      <w:bookmarkEnd w:id="27"/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ООО «КУСУМ ФАРМ», 40020, Украина, Сумская область, г. Сумы, </w:t>
      </w:r>
    </w:p>
    <w:p w14:paraId="71434002" w14:textId="1923F20F" w:rsidR="004733B8" w:rsidRPr="00A704E8" w:rsidRDefault="004733B8" w:rsidP="004733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ул. Скрябина, 54 </w:t>
      </w:r>
    </w:p>
    <w:bookmarkEnd w:id="26"/>
    <w:p w14:paraId="3BFB7F98" w14:textId="77777777" w:rsidR="004733B8" w:rsidRPr="00A704E8" w:rsidRDefault="004733B8" w:rsidP="004733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Тел: </w:t>
      </w: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+38 (0542) 774610</w:t>
      </w:r>
    </w:p>
    <w:p w14:paraId="3A5AAF3A" w14:textId="77777777" w:rsidR="004733B8" w:rsidRPr="00A704E8" w:rsidRDefault="004733B8" w:rsidP="004733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факс: </w:t>
      </w:r>
      <w:r w:rsidRPr="00A704E8">
        <w:rPr>
          <w:rFonts w:ascii="Times New Roman" w:eastAsia="Times New Roman" w:hAnsi="Times New Roman"/>
          <w:bCs/>
          <w:sz w:val="28"/>
          <w:szCs w:val="28"/>
          <w:lang w:eastAsia="ru-RU"/>
        </w:rPr>
        <w:t>+38 (0542) 774611</w:t>
      </w:r>
    </w:p>
    <w:p w14:paraId="6B410E5B" w14:textId="77610FC6" w:rsidR="003C11FA" w:rsidRPr="00A704E8" w:rsidRDefault="004733B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9" w:history="1">
        <w:r w:rsidR="00123268" w:rsidRPr="00A704E8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info@kusum.ua</w:t>
        </w:r>
      </w:hyperlink>
    </w:p>
    <w:p w14:paraId="0F754EE6" w14:textId="77777777" w:rsidR="00882765" w:rsidRPr="00A704E8" w:rsidRDefault="0088276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81AD26" w14:textId="77777777" w:rsidR="0009091E" w:rsidRPr="00A704E8" w:rsidRDefault="0009091E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EBD1CD" w14:textId="47EAA2D3" w:rsidR="00D76048" w:rsidRPr="00A704E8" w:rsidRDefault="0038613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Держатель </w:t>
      </w:r>
      <w:r w:rsidR="00D76048" w:rsidRPr="00A704E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регистрационного удостоверения</w:t>
      </w:r>
    </w:p>
    <w:p w14:paraId="47A46059" w14:textId="77777777" w:rsidR="00690849" w:rsidRPr="00A704E8" w:rsidRDefault="00690849" w:rsidP="006908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bookmarkStart w:id="28" w:name="_Hlk35516207"/>
      <w:bookmarkStart w:id="29" w:name="_Hlk71733578"/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ООО «ГЛЕДФАРМ ЛТД» </w:t>
      </w:r>
    </w:p>
    <w:bookmarkEnd w:id="28"/>
    <w:p w14:paraId="08111412" w14:textId="3885EE4C" w:rsidR="00690849" w:rsidRPr="00A704E8" w:rsidRDefault="00690849" w:rsidP="006908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>Украина, 02092, г.</w:t>
      </w:r>
      <w:r w:rsidRPr="00A704E8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 xml:space="preserve"> </w:t>
      </w: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>Киев, улица Алма-Атинская, 58</w:t>
      </w:r>
    </w:p>
    <w:p w14:paraId="123BB2EF" w14:textId="77777777" w:rsidR="00690849" w:rsidRPr="00A704E8" w:rsidRDefault="00690849" w:rsidP="006908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val="uk-UA" w:eastAsia="ru-RU" w:bidi="ru-RU"/>
        </w:rPr>
      </w:pP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>Тел: +38 (0</w:t>
      </w:r>
      <w:r w:rsidRPr="00A704E8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44</w:t>
      </w: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) </w:t>
      </w:r>
      <w:r w:rsidRPr="00A704E8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4958288</w:t>
      </w:r>
    </w:p>
    <w:p w14:paraId="174C3DBD" w14:textId="77777777" w:rsidR="00690849" w:rsidRPr="00A704E8" w:rsidRDefault="00690849" w:rsidP="00690849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val="uk-UA" w:eastAsia="ru-RU" w:bidi="ru-RU"/>
        </w:rPr>
      </w:pP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Факс: +38 (044) </w:t>
      </w:r>
      <w:r w:rsidRPr="00A704E8">
        <w:rPr>
          <w:rFonts w:ascii="Times New Roman" w:eastAsia="Microsoft Sans Serif" w:hAnsi="Times New Roman"/>
          <w:sz w:val="28"/>
          <w:szCs w:val="28"/>
          <w:lang w:val="uk-UA" w:eastAsia="ru-RU" w:bidi="ru-RU"/>
        </w:rPr>
        <w:t>4958287</w:t>
      </w:r>
    </w:p>
    <w:p w14:paraId="62E93700" w14:textId="5E219EFB" w:rsidR="00690849" w:rsidRPr="00A704E8" w:rsidRDefault="00690849" w:rsidP="00690849">
      <w:pPr>
        <w:autoSpaceDE w:val="0"/>
        <w:autoSpaceDN w:val="0"/>
        <w:spacing w:after="0" w:line="240" w:lineRule="auto"/>
        <w:jc w:val="both"/>
        <w:rPr>
          <w:rStyle w:val="af"/>
          <w:rFonts w:eastAsia="Times New Roman"/>
          <w:bCs/>
        </w:rPr>
      </w:pPr>
      <w:r w:rsidRPr="00A704E8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Адрес электронной почты: </w:t>
      </w:r>
      <w:hyperlink r:id="rId10" w:history="1">
        <w:r w:rsidR="00123268" w:rsidRPr="00A704E8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info@kusum.ua</w:t>
        </w:r>
      </w:hyperlink>
      <w:r w:rsidRPr="00A704E8">
        <w:rPr>
          <w:rStyle w:val="af"/>
          <w:rFonts w:eastAsia="Times New Roman"/>
          <w:bCs/>
        </w:rPr>
        <w:t xml:space="preserve"> </w:t>
      </w:r>
      <w:bookmarkEnd w:id="29"/>
    </w:p>
    <w:p w14:paraId="6CBE7D3D" w14:textId="77777777" w:rsidR="008C5667" w:rsidRPr="00A704E8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D77396" w14:textId="66EA17BC" w:rsidR="00FE637A" w:rsidRPr="00A704E8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4E8">
        <w:rPr>
          <w:rFonts w:ascii="Times New Roman" w:hAnsi="Times New Roman"/>
          <w:b/>
          <w:iCs/>
          <w:sz w:val="28"/>
          <w:szCs w:val="28"/>
        </w:rPr>
        <w:t xml:space="preserve">Наименование, адрес и контактные данные  (телефон,  факс, электронная  почта) организации 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A704E8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</w:p>
    <w:p w14:paraId="182E99F5" w14:textId="77777777" w:rsidR="005B7BF6" w:rsidRPr="00A704E8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A704E8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Pr="00A704E8">
        <w:rPr>
          <w:rFonts w:eastAsia="Microsoft Sans Serif"/>
          <w:sz w:val="28"/>
          <w:szCs w:val="28"/>
          <w:lang w:bidi="ru-RU"/>
        </w:rPr>
        <w:t>Дәрі-Фарм</w:t>
      </w:r>
      <w:proofErr w:type="spellEnd"/>
      <w:r w:rsidRPr="00A704E8">
        <w:rPr>
          <w:rFonts w:eastAsia="Microsoft Sans Serif"/>
          <w:sz w:val="28"/>
          <w:szCs w:val="28"/>
          <w:lang w:bidi="ru-RU"/>
        </w:rPr>
        <w:t xml:space="preserve"> (Казахстан)», г. Алматы, </w:t>
      </w:r>
      <w:r w:rsidR="009E1E98" w:rsidRPr="00A704E8">
        <w:rPr>
          <w:rFonts w:eastAsia="Microsoft Sans Serif"/>
          <w:sz w:val="28"/>
          <w:szCs w:val="28"/>
          <w:lang w:bidi="ru-RU"/>
        </w:rPr>
        <w:t xml:space="preserve">ул. Хаджи </w:t>
      </w:r>
      <w:proofErr w:type="spellStart"/>
      <w:r w:rsidR="009E1E98" w:rsidRPr="00A704E8">
        <w:rPr>
          <w:rFonts w:eastAsia="Microsoft Sans Serif"/>
          <w:sz w:val="28"/>
          <w:szCs w:val="28"/>
          <w:lang w:bidi="ru-RU"/>
        </w:rPr>
        <w:t>Мукана</w:t>
      </w:r>
      <w:proofErr w:type="spellEnd"/>
      <w:r w:rsidR="009E1E98" w:rsidRPr="00A704E8">
        <w:rPr>
          <w:rFonts w:eastAsia="Microsoft Sans Serif"/>
          <w:sz w:val="28"/>
          <w:szCs w:val="28"/>
          <w:lang w:bidi="ru-RU"/>
        </w:rPr>
        <w:t xml:space="preserve"> 22/5</w:t>
      </w:r>
      <w:r w:rsidRPr="00A704E8">
        <w:rPr>
          <w:rFonts w:eastAsia="Microsoft Sans Serif"/>
          <w:sz w:val="28"/>
          <w:szCs w:val="28"/>
          <w:lang w:bidi="ru-RU"/>
        </w:rPr>
        <w:t xml:space="preserve">, </w:t>
      </w:r>
    </w:p>
    <w:p w14:paraId="7E7A2704" w14:textId="0F4D0111" w:rsidR="00FE637A" w:rsidRPr="00A704E8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A704E8">
        <w:rPr>
          <w:rFonts w:eastAsia="Microsoft Sans Serif"/>
          <w:sz w:val="28"/>
          <w:szCs w:val="28"/>
          <w:lang w:bidi="ru-RU"/>
        </w:rPr>
        <w:t>БЦ «Хан-Тенгри», Казахстан</w:t>
      </w:r>
    </w:p>
    <w:p w14:paraId="2F37C961" w14:textId="77777777" w:rsidR="00FE637A" w:rsidRPr="00A704E8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A704E8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0A354AB6" w14:textId="77777777" w:rsidR="00FE637A" w:rsidRPr="005D33DD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A704E8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A704E8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397FCBA2" w14:textId="77777777" w:rsidR="00844CE8" w:rsidRPr="005D33DD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44CE8" w:rsidRPr="005D33DD" w:rsidSect="00D220CC">
      <w:head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28EEF" w14:textId="77777777" w:rsidR="001079E9" w:rsidRDefault="001079E9" w:rsidP="00D275FC">
      <w:pPr>
        <w:spacing w:after="0" w:line="240" w:lineRule="auto"/>
      </w:pPr>
      <w:r>
        <w:separator/>
      </w:r>
    </w:p>
  </w:endnote>
  <w:endnote w:type="continuationSeparator" w:id="0">
    <w:p w14:paraId="00ADA232" w14:textId="77777777" w:rsidR="001079E9" w:rsidRDefault="001079E9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5D669" w14:textId="77777777" w:rsidR="001079E9" w:rsidRDefault="001079E9" w:rsidP="00D275FC">
      <w:pPr>
        <w:spacing w:after="0" w:line="240" w:lineRule="auto"/>
      </w:pPr>
      <w:r>
        <w:separator/>
      </w:r>
    </w:p>
  </w:footnote>
  <w:footnote w:type="continuationSeparator" w:id="0">
    <w:p w14:paraId="32C03264" w14:textId="77777777" w:rsidR="001079E9" w:rsidRDefault="001079E9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48FF2" w14:textId="5AAF3DDA" w:rsidR="007D11DD" w:rsidRDefault="0069425E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F802E8" wp14:editId="0563A4A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9436ED" w14:textId="77777777" w:rsidR="007D11DD" w:rsidRPr="00D275FC" w:rsidRDefault="007D11D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F802E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5C9436ED" w14:textId="77777777" w:rsidR="007D11DD" w:rsidRPr="00D275FC" w:rsidRDefault="007D11D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8B7"/>
    <w:multiLevelType w:val="hybridMultilevel"/>
    <w:tmpl w:val="63D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360"/>
    <w:multiLevelType w:val="hybridMultilevel"/>
    <w:tmpl w:val="E7DC99B6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91937"/>
    <w:multiLevelType w:val="hybridMultilevel"/>
    <w:tmpl w:val="252C7E26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29A1"/>
    <w:multiLevelType w:val="hybridMultilevel"/>
    <w:tmpl w:val="DD189382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F6F3B"/>
    <w:multiLevelType w:val="hybridMultilevel"/>
    <w:tmpl w:val="0D18CDC0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020D"/>
    <w:multiLevelType w:val="hybridMultilevel"/>
    <w:tmpl w:val="B0CAA178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30F1C"/>
    <w:multiLevelType w:val="hybridMultilevel"/>
    <w:tmpl w:val="A0C08914"/>
    <w:lvl w:ilvl="0" w:tplc="E42ACAB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31B0"/>
    <w:rsid w:val="00010371"/>
    <w:rsid w:val="0002236D"/>
    <w:rsid w:val="000264BB"/>
    <w:rsid w:val="00033FC1"/>
    <w:rsid w:val="00035338"/>
    <w:rsid w:val="00042999"/>
    <w:rsid w:val="000665BA"/>
    <w:rsid w:val="000668F3"/>
    <w:rsid w:val="00072D9F"/>
    <w:rsid w:val="00083300"/>
    <w:rsid w:val="000852A1"/>
    <w:rsid w:val="0009091E"/>
    <w:rsid w:val="00091101"/>
    <w:rsid w:val="0009635F"/>
    <w:rsid w:val="000972E6"/>
    <w:rsid w:val="000A0D71"/>
    <w:rsid w:val="000A7550"/>
    <w:rsid w:val="000A75E3"/>
    <w:rsid w:val="000B7CA3"/>
    <w:rsid w:val="000C2C4B"/>
    <w:rsid w:val="000C4566"/>
    <w:rsid w:val="000C4C48"/>
    <w:rsid w:val="000C63AE"/>
    <w:rsid w:val="000D5C91"/>
    <w:rsid w:val="000E01AB"/>
    <w:rsid w:val="000E351E"/>
    <w:rsid w:val="000E49F0"/>
    <w:rsid w:val="000E6126"/>
    <w:rsid w:val="000E7D2A"/>
    <w:rsid w:val="000F7429"/>
    <w:rsid w:val="00100406"/>
    <w:rsid w:val="00101D6C"/>
    <w:rsid w:val="001079E9"/>
    <w:rsid w:val="00107A8A"/>
    <w:rsid w:val="00107B2F"/>
    <w:rsid w:val="00110434"/>
    <w:rsid w:val="00111788"/>
    <w:rsid w:val="001121D6"/>
    <w:rsid w:val="00115250"/>
    <w:rsid w:val="00123268"/>
    <w:rsid w:val="00132B9A"/>
    <w:rsid w:val="00132C89"/>
    <w:rsid w:val="001365DD"/>
    <w:rsid w:val="001368AE"/>
    <w:rsid w:val="00144CCD"/>
    <w:rsid w:val="0014739A"/>
    <w:rsid w:val="00150941"/>
    <w:rsid w:val="0015490C"/>
    <w:rsid w:val="001573E2"/>
    <w:rsid w:val="00157C64"/>
    <w:rsid w:val="0016278D"/>
    <w:rsid w:val="00173E2C"/>
    <w:rsid w:val="001937AD"/>
    <w:rsid w:val="001A2CB2"/>
    <w:rsid w:val="001B6AEC"/>
    <w:rsid w:val="001D7569"/>
    <w:rsid w:val="001E6F4C"/>
    <w:rsid w:val="001F16AA"/>
    <w:rsid w:val="001F3AA8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87841"/>
    <w:rsid w:val="002902D2"/>
    <w:rsid w:val="00290D2E"/>
    <w:rsid w:val="00292715"/>
    <w:rsid w:val="002A3E43"/>
    <w:rsid w:val="002A591C"/>
    <w:rsid w:val="002B2A45"/>
    <w:rsid w:val="002C10E1"/>
    <w:rsid w:val="002C15EB"/>
    <w:rsid w:val="002C1660"/>
    <w:rsid w:val="002C35A2"/>
    <w:rsid w:val="002C5345"/>
    <w:rsid w:val="002C76D7"/>
    <w:rsid w:val="002D56B7"/>
    <w:rsid w:val="002E0409"/>
    <w:rsid w:val="002E0BAD"/>
    <w:rsid w:val="002F4A14"/>
    <w:rsid w:val="003043BF"/>
    <w:rsid w:val="00312D7E"/>
    <w:rsid w:val="00320073"/>
    <w:rsid w:val="00323F64"/>
    <w:rsid w:val="003262DF"/>
    <w:rsid w:val="00326A9E"/>
    <w:rsid w:val="00327912"/>
    <w:rsid w:val="003310CB"/>
    <w:rsid w:val="00335B93"/>
    <w:rsid w:val="00350155"/>
    <w:rsid w:val="003610B0"/>
    <w:rsid w:val="0036288F"/>
    <w:rsid w:val="00365B10"/>
    <w:rsid w:val="003662F1"/>
    <w:rsid w:val="00367BA7"/>
    <w:rsid w:val="003738A6"/>
    <w:rsid w:val="00373F0B"/>
    <w:rsid w:val="00374183"/>
    <w:rsid w:val="003761C0"/>
    <w:rsid w:val="003812B2"/>
    <w:rsid w:val="00383CDB"/>
    <w:rsid w:val="00383F72"/>
    <w:rsid w:val="00384F08"/>
    <w:rsid w:val="00386139"/>
    <w:rsid w:val="003879F9"/>
    <w:rsid w:val="00393392"/>
    <w:rsid w:val="003A035E"/>
    <w:rsid w:val="003B0285"/>
    <w:rsid w:val="003B4B27"/>
    <w:rsid w:val="003C11FA"/>
    <w:rsid w:val="003C7A1B"/>
    <w:rsid w:val="003D6F3C"/>
    <w:rsid w:val="003D7619"/>
    <w:rsid w:val="003E13CF"/>
    <w:rsid w:val="003F3D5F"/>
    <w:rsid w:val="003F5344"/>
    <w:rsid w:val="003F7EDC"/>
    <w:rsid w:val="00404548"/>
    <w:rsid w:val="00405C2D"/>
    <w:rsid w:val="004103BC"/>
    <w:rsid w:val="00410764"/>
    <w:rsid w:val="0041162E"/>
    <w:rsid w:val="00415441"/>
    <w:rsid w:val="0042786D"/>
    <w:rsid w:val="00433C62"/>
    <w:rsid w:val="00446BEC"/>
    <w:rsid w:val="00451534"/>
    <w:rsid w:val="004531BB"/>
    <w:rsid w:val="00453AFD"/>
    <w:rsid w:val="00462A0F"/>
    <w:rsid w:val="0046384C"/>
    <w:rsid w:val="0047115E"/>
    <w:rsid w:val="00472EF5"/>
    <w:rsid w:val="004733B8"/>
    <w:rsid w:val="00475635"/>
    <w:rsid w:val="0048687C"/>
    <w:rsid w:val="00497337"/>
    <w:rsid w:val="004A1546"/>
    <w:rsid w:val="004A31B4"/>
    <w:rsid w:val="004A6687"/>
    <w:rsid w:val="004B31F4"/>
    <w:rsid w:val="004C1922"/>
    <w:rsid w:val="004C462F"/>
    <w:rsid w:val="004C5151"/>
    <w:rsid w:val="004D029B"/>
    <w:rsid w:val="004D49E9"/>
    <w:rsid w:val="004D77EC"/>
    <w:rsid w:val="004E1373"/>
    <w:rsid w:val="004E3119"/>
    <w:rsid w:val="004E5218"/>
    <w:rsid w:val="004F4A8B"/>
    <w:rsid w:val="005071DA"/>
    <w:rsid w:val="0051218E"/>
    <w:rsid w:val="005122B9"/>
    <w:rsid w:val="00513CAB"/>
    <w:rsid w:val="005206AA"/>
    <w:rsid w:val="00523D82"/>
    <w:rsid w:val="00533CF1"/>
    <w:rsid w:val="00541A00"/>
    <w:rsid w:val="005444B2"/>
    <w:rsid w:val="00546B87"/>
    <w:rsid w:val="005470B7"/>
    <w:rsid w:val="0055106D"/>
    <w:rsid w:val="005522CB"/>
    <w:rsid w:val="00552F8B"/>
    <w:rsid w:val="00560EA8"/>
    <w:rsid w:val="00561FE7"/>
    <w:rsid w:val="00562067"/>
    <w:rsid w:val="00567943"/>
    <w:rsid w:val="00570DE9"/>
    <w:rsid w:val="00573107"/>
    <w:rsid w:val="00575348"/>
    <w:rsid w:val="005820B6"/>
    <w:rsid w:val="00582A01"/>
    <w:rsid w:val="005869C5"/>
    <w:rsid w:val="005A3C81"/>
    <w:rsid w:val="005A3CFA"/>
    <w:rsid w:val="005A5680"/>
    <w:rsid w:val="005A56C6"/>
    <w:rsid w:val="005A6639"/>
    <w:rsid w:val="005A6914"/>
    <w:rsid w:val="005B2F24"/>
    <w:rsid w:val="005B3FFE"/>
    <w:rsid w:val="005B6C34"/>
    <w:rsid w:val="005B7BF6"/>
    <w:rsid w:val="005C1519"/>
    <w:rsid w:val="005C1C4E"/>
    <w:rsid w:val="005C4A16"/>
    <w:rsid w:val="005C4B12"/>
    <w:rsid w:val="005D33DD"/>
    <w:rsid w:val="005D63AB"/>
    <w:rsid w:val="005D68C6"/>
    <w:rsid w:val="005D7EE3"/>
    <w:rsid w:val="005E50DE"/>
    <w:rsid w:val="005E67ED"/>
    <w:rsid w:val="005F7097"/>
    <w:rsid w:val="0060364A"/>
    <w:rsid w:val="00606019"/>
    <w:rsid w:val="006126CA"/>
    <w:rsid w:val="00617843"/>
    <w:rsid w:val="00620F34"/>
    <w:rsid w:val="00624C1B"/>
    <w:rsid w:val="00625471"/>
    <w:rsid w:val="00626221"/>
    <w:rsid w:val="00627853"/>
    <w:rsid w:val="00634D0C"/>
    <w:rsid w:val="00634E0F"/>
    <w:rsid w:val="00645014"/>
    <w:rsid w:val="0064511F"/>
    <w:rsid w:val="00652BCE"/>
    <w:rsid w:val="00652E29"/>
    <w:rsid w:val="00653617"/>
    <w:rsid w:val="00662884"/>
    <w:rsid w:val="006649A9"/>
    <w:rsid w:val="0067136B"/>
    <w:rsid w:val="00674BCF"/>
    <w:rsid w:val="00690849"/>
    <w:rsid w:val="00690DC3"/>
    <w:rsid w:val="00691208"/>
    <w:rsid w:val="00693014"/>
    <w:rsid w:val="00693A06"/>
    <w:rsid w:val="0069425E"/>
    <w:rsid w:val="006A23C4"/>
    <w:rsid w:val="006A48B1"/>
    <w:rsid w:val="006A702E"/>
    <w:rsid w:val="006B2DF3"/>
    <w:rsid w:val="006B6D63"/>
    <w:rsid w:val="006B7A90"/>
    <w:rsid w:val="006C5F38"/>
    <w:rsid w:val="006C6558"/>
    <w:rsid w:val="006D2FF9"/>
    <w:rsid w:val="006D7D5A"/>
    <w:rsid w:val="006E037F"/>
    <w:rsid w:val="006E4305"/>
    <w:rsid w:val="006E54C9"/>
    <w:rsid w:val="006E68F6"/>
    <w:rsid w:val="006E6D61"/>
    <w:rsid w:val="006F575B"/>
    <w:rsid w:val="006F5763"/>
    <w:rsid w:val="00704BAB"/>
    <w:rsid w:val="007104D1"/>
    <w:rsid w:val="00711DCD"/>
    <w:rsid w:val="007135A6"/>
    <w:rsid w:val="00721ECB"/>
    <w:rsid w:val="00725EB1"/>
    <w:rsid w:val="00732F32"/>
    <w:rsid w:val="00733A73"/>
    <w:rsid w:val="00736B6C"/>
    <w:rsid w:val="007424F6"/>
    <w:rsid w:val="00746FF2"/>
    <w:rsid w:val="00750189"/>
    <w:rsid w:val="0075024E"/>
    <w:rsid w:val="00761133"/>
    <w:rsid w:val="00764E84"/>
    <w:rsid w:val="00774866"/>
    <w:rsid w:val="007762F8"/>
    <w:rsid w:val="00783520"/>
    <w:rsid w:val="0079364F"/>
    <w:rsid w:val="0079409F"/>
    <w:rsid w:val="007A02D3"/>
    <w:rsid w:val="007A0327"/>
    <w:rsid w:val="007A18B1"/>
    <w:rsid w:val="007B1BE4"/>
    <w:rsid w:val="007C055A"/>
    <w:rsid w:val="007C1693"/>
    <w:rsid w:val="007C5A2B"/>
    <w:rsid w:val="007D0E84"/>
    <w:rsid w:val="007D11DD"/>
    <w:rsid w:val="007D681B"/>
    <w:rsid w:val="007E1391"/>
    <w:rsid w:val="007E1D85"/>
    <w:rsid w:val="007E3A9C"/>
    <w:rsid w:val="007E702A"/>
    <w:rsid w:val="007E7C1F"/>
    <w:rsid w:val="0080083D"/>
    <w:rsid w:val="0081154A"/>
    <w:rsid w:val="00820B36"/>
    <w:rsid w:val="00825431"/>
    <w:rsid w:val="00827BB2"/>
    <w:rsid w:val="008329DA"/>
    <w:rsid w:val="008330E7"/>
    <w:rsid w:val="008353A4"/>
    <w:rsid w:val="008378C6"/>
    <w:rsid w:val="008438ED"/>
    <w:rsid w:val="00844CE8"/>
    <w:rsid w:val="00847154"/>
    <w:rsid w:val="00860CDF"/>
    <w:rsid w:val="008655B0"/>
    <w:rsid w:val="0086657B"/>
    <w:rsid w:val="00871F73"/>
    <w:rsid w:val="00875CA3"/>
    <w:rsid w:val="00882765"/>
    <w:rsid w:val="008832E5"/>
    <w:rsid w:val="008856D9"/>
    <w:rsid w:val="00897669"/>
    <w:rsid w:val="008A0398"/>
    <w:rsid w:val="008A7237"/>
    <w:rsid w:val="008B324D"/>
    <w:rsid w:val="008B7FAF"/>
    <w:rsid w:val="008C0181"/>
    <w:rsid w:val="008C5667"/>
    <w:rsid w:val="008D4451"/>
    <w:rsid w:val="008D62B7"/>
    <w:rsid w:val="008D68D0"/>
    <w:rsid w:val="008E476D"/>
    <w:rsid w:val="008E6895"/>
    <w:rsid w:val="008E7284"/>
    <w:rsid w:val="008F3B09"/>
    <w:rsid w:val="00900B3C"/>
    <w:rsid w:val="00904FB5"/>
    <w:rsid w:val="0090746E"/>
    <w:rsid w:val="0091136C"/>
    <w:rsid w:val="009157ED"/>
    <w:rsid w:val="009241FE"/>
    <w:rsid w:val="0092464C"/>
    <w:rsid w:val="00930D7D"/>
    <w:rsid w:val="0093648E"/>
    <w:rsid w:val="00942B01"/>
    <w:rsid w:val="0095047E"/>
    <w:rsid w:val="0095249D"/>
    <w:rsid w:val="009539A7"/>
    <w:rsid w:val="00956101"/>
    <w:rsid w:val="00962200"/>
    <w:rsid w:val="00962CD6"/>
    <w:rsid w:val="009641BC"/>
    <w:rsid w:val="009659F9"/>
    <w:rsid w:val="00976E74"/>
    <w:rsid w:val="00993A60"/>
    <w:rsid w:val="009A4843"/>
    <w:rsid w:val="009B014E"/>
    <w:rsid w:val="009B42B3"/>
    <w:rsid w:val="009C18D6"/>
    <w:rsid w:val="009D2634"/>
    <w:rsid w:val="009D61FB"/>
    <w:rsid w:val="009D71D5"/>
    <w:rsid w:val="009E0D4F"/>
    <w:rsid w:val="009E1E98"/>
    <w:rsid w:val="009E2887"/>
    <w:rsid w:val="009E5CB9"/>
    <w:rsid w:val="009E5DC0"/>
    <w:rsid w:val="009F31F2"/>
    <w:rsid w:val="009F45A5"/>
    <w:rsid w:val="009F787E"/>
    <w:rsid w:val="00A01C2E"/>
    <w:rsid w:val="00A021DC"/>
    <w:rsid w:val="00A02BB2"/>
    <w:rsid w:val="00A04052"/>
    <w:rsid w:val="00A12563"/>
    <w:rsid w:val="00A15A9C"/>
    <w:rsid w:val="00A17737"/>
    <w:rsid w:val="00A20854"/>
    <w:rsid w:val="00A21925"/>
    <w:rsid w:val="00A32091"/>
    <w:rsid w:val="00A45431"/>
    <w:rsid w:val="00A46B14"/>
    <w:rsid w:val="00A57D9D"/>
    <w:rsid w:val="00A6370E"/>
    <w:rsid w:val="00A6384B"/>
    <w:rsid w:val="00A6453A"/>
    <w:rsid w:val="00A65145"/>
    <w:rsid w:val="00A659EA"/>
    <w:rsid w:val="00A704AD"/>
    <w:rsid w:val="00A704E8"/>
    <w:rsid w:val="00A8185B"/>
    <w:rsid w:val="00AA1777"/>
    <w:rsid w:val="00AA5E2F"/>
    <w:rsid w:val="00AA7317"/>
    <w:rsid w:val="00AB267A"/>
    <w:rsid w:val="00AB4B76"/>
    <w:rsid w:val="00AC20F4"/>
    <w:rsid w:val="00AC2C0B"/>
    <w:rsid w:val="00AC4905"/>
    <w:rsid w:val="00AC6938"/>
    <w:rsid w:val="00AD13B0"/>
    <w:rsid w:val="00AD3DA7"/>
    <w:rsid w:val="00AD7F81"/>
    <w:rsid w:val="00AE3285"/>
    <w:rsid w:val="00AE3727"/>
    <w:rsid w:val="00AE6B73"/>
    <w:rsid w:val="00AE7922"/>
    <w:rsid w:val="00AF78F4"/>
    <w:rsid w:val="00B01011"/>
    <w:rsid w:val="00B01E2E"/>
    <w:rsid w:val="00B0504E"/>
    <w:rsid w:val="00B117CF"/>
    <w:rsid w:val="00B12ADF"/>
    <w:rsid w:val="00B14027"/>
    <w:rsid w:val="00B26074"/>
    <w:rsid w:val="00B37FAB"/>
    <w:rsid w:val="00B40742"/>
    <w:rsid w:val="00B46F30"/>
    <w:rsid w:val="00B608C1"/>
    <w:rsid w:val="00B60D3D"/>
    <w:rsid w:val="00B61D95"/>
    <w:rsid w:val="00B71BF1"/>
    <w:rsid w:val="00B744AB"/>
    <w:rsid w:val="00B9187F"/>
    <w:rsid w:val="00BA0536"/>
    <w:rsid w:val="00BB060E"/>
    <w:rsid w:val="00BB1CC0"/>
    <w:rsid w:val="00BB3050"/>
    <w:rsid w:val="00BB3D3E"/>
    <w:rsid w:val="00BB7831"/>
    <w:rsid w:val="00BC31BC"/>
    <w:rsid w:val="00BC6167"/>
    <w:rsid w:val="00BD1CB6"/>
    <w:rsid w:val="00BD6D87"/>
    <w:rsid w:val="00BE4435"/>
    <w:rsid w:val="00BE6A31"/>
    <w:rsid w:val="00BE6B71"/>
    <w:rsid w:val="00BF100A"/>
    <w:rsid w:val="00C022E5"/>
    <w:rsid w:val="00C07BB3"/>
    <w:rsid w:val="00C119F3"/>
    <w:rsid w:val="00C155AE"/>
    <w:rsid w:val="00C2000E"/>
    <w:rsid w:val="00C223C3"/>
    <w:rsid w:val="00C3149D"/>
    <w:rsid w:val="00C317ED"/>
    <w:rsid w:val="00C379C9"/>
    <w:rsid w:val="00C422B8"/>
    <w:rsid w:val="00C566D6"/>
    <w:rsid w:val="00C56C64"/>
    <w:rsid w:val="00C77722"/>
    <w:rsid w:val="00C839ED"/>
    <w:rsid w:val="00C84299"/>
    <w:rsid w:val="00C92F14"/>
    <w:rsid w:val="00C9308C"/>
    <w:rsid w:val="00C965F1"/>
    <w:rsid w:val="00C97365"/>
    <w:rsid w:val="00CC08BA"/>
    <w:rsid w:val="00CC0F3A"/>
    <w:rsid w:val="00CC330A"/>
    <w:rsid w:val="00CC5727"/>
    <w:rsid w:val="00CC7DBD"/>
    <w:rsid w:val="00CD0CBA"/>
    <w:rsid w:val="00CD1248"/>
    <w:rsid w:val="00CD27CF"/>
    <w:rsid w:val="00CD4647"/>
    <w:rsid w:val="00CD6734"/>
    <w:rsid w:val="00CE5863"/>
    <w:rsid w:val="00CF0E1B"/>
    <w:rsid w:val="00CF3849"/>
    <w:rsid w:val="00CF654A"/>
    <w:rsid w:val="00D0233C"/>
    <w:rsid w:val="00D04BAF"/>
    <w:rsid w:val="00D066FC"/>
    <w:rsid w:val="00D06719"/>
    <w:rsid w:val="00D07033"/>
    <w:rsid w:val="00D11462"/>
    <w:rsid w:val="00D14D61"/>
    <w:rsid w:val="00D170E7"/>
    <w:rsid w:val="00D220CC"/>
    <w:rsid w:val="00D22A47"/>
    <w:rsid w:val="00D23CD4"/>
    <w:rsid w:val="00D275FC"/>
    <w:rsid w:val="00D3576E"/>
    <w:rsid w:val="00D4047E"/>
    <w:rsid w:val="00D43297"/>
    <w:rsid w:val="00D46B0B"/>
    <w:rsid w:val="00D53DD1"/>
    <w:rsid w:val="00D55ED8"/>
    <w:rsid w:val="00D6284D"/>
    <w:rsid w:val="00D70DB6"/>
    <w:rsid w:val="00D76048"/>
    <w:rsid w:val="00D80AAD"/>
    <w:rsid w:val="00D93C80"/>
    <w:rsid w:val="00D96A8F"/>
    <w:rsid w:val="00D96E54"/>
    <w:rsid w:val="00DA4488"/>
    <w:rsid w:val="00DA7355"/>
    <w:rsid w:val="00DA739F"/>
    <w:rsid w:val="00DB406A"/>
    <w:rsid w:val="00DC149E"/>
    <w:rsid w:val="00DC162A"/>
    <w:rsid w:val="00DC1D7A"/>
    <w:rsid w:val="00DC6CD0"/>
    <w:rsid w:val="00DD4DCE"/>
    <w:rsid w:val="00DE77B2"/>
    <w:rsid w:val="00DF11A7"/>
    <w:rsid w:val="00DF14CB"/>
    <w:rsid w:val="00DF46DA"/>
    <w:rsid w:val="00DF54B7"/>
    <w:rsid w:val="00E03F29"/>
    <w:rsid w:val="00E271CB"/>
    <w:rsid w:val="00E31DDE"/>
    <w:rsid w:val="00E34E66"/>
    <w:rsid w:val="00E34FE3"/>
    <w:rsid w:val="00E36CCE"/>
    <w:rsid w:val="00E447E6"/>
    <w:rsid w:val="00E55D6C"/>
    <w:rsid w:val="00E57396"/>
    <w:rsid w:val="00E672B3"/>
    <w:rsid w:val="00E77E81"/>
    <w:rsid w:val="00E81A1B"/>
    <w:rsid w:val="00E81A86"/>
    <w:rsid w:val="00E82F03"/>
    <w:rsid w:val="00E83D94"/>
    <w:rsid w:val="00E8427A"/>
    <w:rsid w:val="00E84406"/>
    <w:rsid w:val="00E8607B"/>
    <w:rsid w:val="00E87979"/>
    <w:rsid w:val="00E91073"/>
    <w:rsid w:val="00E93583"/>
    <w:rsid w:val="00E94443"/>
    <w:rsid w:val="00EA2E58"/>
    <w:rsid w:val="00EA2F86"/>
    <w:rsid w:val="00EA6D39"/>
    <w:rsid w:val="00EB1D97"/>
    <w:rsid w:val="00EB3094"/>
    <w:rsid w:val="00EC4F28"/>
    <w:rsid w:val="00EE0576"/>
    <w:rsid w:val="00EF4C53"/>
    <w:rsid w:val="00F006F1"/>
    <w:rsid w:val="00F016E1"/>
    <w:rsid w:val="00F07B7B"/>
    <w:rsid w:val="00F15891"/>
    <w:rsid w:val="00F168C4"/>
    <w:rsid w:val="00F23B95"/>
    <w:rsid w:val="00F36DB3"/>
    <w:rsid w:val="00F40388"/>
    <w:rsid w:val="00F434F3"/>
    <w:rsid w:val="00F53ACF"/>
    <w:rsid w:val="00F57094"/>
    <w:rsid w:val="00F63389"/>
    <w:rsid w:val="00F63680"/>
    <w:rsid w:val="00F665C3"/>
    <w:rsid w:val="00F75570"/>
    <w:rsid w:val="00F75ACF"/>
    <w:rsid w:val="00F91977"/>
    <w:rsid w:val="00F97B57"/>
    <w:rsid w:val="00FA0A9B"/>
    <w:rsid w:val="00FA37CC"/>
    <w:rsid w:val="00FA4F7C"/>
    <w:rsid w:val="00FB0456"/>
    <w:rsid w:val="00FB47F4"/>
    <w:rsid w:val="00FB62C6"/>
    <w:rsid w:val="00FD2B12"/>
    <w:rsid w:val="00FD2B9F"/>
    <w:rsid w:val="00FE1BB4"/>
    <w:rsid w:val="00FE566D"/>
    <w:rsid w:val="00FE637A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00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90849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E476D"/>
    <w:rPr>
      <w:sz w:val="22"/>
      <w:szCs w:val="22"/>
      <w:lang w:eastAsia="en-US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CC0F3A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CC0F3A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customStyle="1" w:styleId="15">
    <w:name w:val="Сетка таблицы1"/>
    <w:basedOn w:val="a1"/>
    <w:uiPriority w:val="59"/>
    <w:rsid w:val="00A57D9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232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90849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E476D"/>
    <w:rPr>
      <w:sz w:val="22"/>
      <w:szCs w:val="22"/>
      <w:lang w:eastAsia="en-US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CC0F3A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CC0F3A"/>
    <w:rPr>
      <w:rFonts w:ascii="Times New Roman" w:eastAsia="Times New Roman" w:hAnsi="Times New Roman" w:cs="Arial Unicode MS"/>
      <w:b/>
      <w:bCs/>
      <w:lang w:val="en-GB" w:eastAsia="en-US" w:bidi="ml-IN"/>
    </w:rPr>
  </w:style>
  <w:style w:type="table" w:customStyle="1" w:styleId="15">
    <w:name w:val="Сетка таблицы1"/>
    <w:basedOn w:val="a1"/>
    <w:uiPriority w:val="59"/>
    <w:rsid w:val="00A57D9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23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v@kusum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kusu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usum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821E-E2F7-4014-823B-8054E61B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6502</Words>
  <Characters>37068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43484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Айзат Б. Омирзакова</cp:lastModifiedBy>
  <cp:revision>6</cp:revision>
  <cp:lastPrinted>2019-11-07T05:04:00Z</cp:lastPrinted>
  <dcterms:created xsi:type="dcterms:W3CDTF">2023-08-10T13:25:00Z</dcterms:created>
  <dcterms:modified xsi:type="dcterms:W3CDTF">2023-09-21T10:32:00Z</dcterms:modified>
</cp:coreProperties>
</file>